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BCB4" w14:textId="63E73868" w:rsidR="00792E92" w:rsidRPr="00A37F1B" w:rsidRDefault="005F1FC5" w:rsidP="00BA2BCA">
      <w:pPr>
        <w:spacing w:line="360" w:lineRule="auto"/>
        <w:ind w:left="2832" w:hanging="2832"/>
        <w:jc w:val="center"/>
        <w:rPr>
          <w:rFonts w:ascii="Times New Roman" w:hAnsi="Times New Roman" w:cs="Times New Roman"/>
          <w:b/>
          <w:sz w:val="24"/>
          <w:szCs w:val="24"/>
          <w:lang w:val="pt-PT"/>
        </w:rPr>
      </w:pPr>
      <w:r w:rsidRPr="00A37F1B">
        <w:rPr>
          <w:rFonts w:ascii="Times New Roman" w:hAnsi="Times New Roman" w:cs="Times New Roman"/>
          <w:b/>
          <w:sz w:val="24"/>
          <w:szCs w:val="24"/>
          <w:lang w:val="pt-PT"/>
        </w:rPr>
        <w:t xml:space="preserve">DECRETO EJECUTIVO </w:t>
      </w:r>
      <w:r w:rsidR="00564CF2" w:rsidRPr="00A37F1B">
        <w:rPr>
          <w:rFonts w:ascii="Times New Roman" w:hAnsi="Times New Roman" w:cs="Times New Roman"/>
          <w:b/>
          <w:sz w:val="24"/>
          <w:szCs w:val="24"/>
          <w:lang w:val="pt-PT"/>
        </w:rPr>
        <w:t>N°</w:t>
      </w:r>
      <w:r w:rsidR="00FA148B" w:rsidRPr="00A37F1B">
        <w:rPr>
          <w:rFonts w:ascii="Times New Roman" w:hAnsi="Times New Roman" w:cs="Times New Roman"/>
          <w:b/>
          <w:sz w:val="24"/>
          <w:szCs w:val="24"/>
          <w:lang w:val="pt-PT"/>
        </w:rPr>
        <w:t xml:space="preserve"> ________</w:t>
      </w:r>
      <w:r w:rsidR="00E360DC" w:rsidRPr="00A37F1B">
        <w:rPr>
          <w:rFonts w:ascii="Times New Roman" w:hAnsi="Times New Roman" w:cs="Times New Roman"/>
          <w:b/>
          <w:sz w:val="24"/>
          <w:szCs w:val="24"/>
          <w:lang w:val="pt-PT"/>
        </w:rPr>
        <w:t>___________</w:t>
      </w:r>
      <w:r w:rsidR="00792E92" w:rsidRPr="00A37F1B">
        <w:rPr>
          <w:rFonts w:ascii="Times New Roman" w:hAnsi="Times New Roman" w:cs="Times New Roman"/>
          <w:b/>
          <w:sz w:val="24"/>
          <w:szCs w:val="24"/>
          <w:lang w:val="pt-PT"/>
        </w:rPr>
        <w:t xml:space="preserve"> </w:t>
      </w:r>
      <w:r w:rsidR="00564CF2" w:rsidRPr="00A37F1B">
        <w:rPr>
          <w:rFonts w:ascii="Times New Roman" w:hAnsi="Times New Roman" w:cs="Times New Roman"/>
          <w:b/>
          <w:sz w:val="24"/>
          <w:szCs w:val="24"/>
          <w:lang w:val="pt-PT"/>
        </w:rPr>
        <w:t>MAG-S-MINAE</w:t>
      </w:r>
    </w:p>
    <w:p w14:paraId="72983901" w14:textId="77777777" w:rsidR="00E82C62" w:rsidRPr="00A37F1B" w:rsidRDefault="00E82C62" w:rsidP="0007413C">
      <w:pPr>
        <w:spacing w:line="360" w:lineRule="auto"/>
        <w:ind w:left="708" w:hanging="708"/>
        <w:jc w:val="center"/>
        <w:rPr>
          <w:rFonts w:ascii="Times New Roman" w:hAnsi="Times New Roman" w:cs="Times New Roman"/>
          <w:b/>
          <w:sz w:val="24"/>
          <w:szCs w:val="24"/>
          <w:lang w:val="pt-PT"/>
        </w:rPr>
      </w:pPr>
    </w:p>
    <w:p w14:paraId="54CFBFB1" w14:textId="77777777" w:rsidR="006D5E6A" w:rsidRPr="0071175C" w:rsidRDefault="00564CF2" w:rsidP="005B45D1">
      <w:pPr>
        <w:spacing w:line="360" w:lineRule="auto"/>
        <w:jc w:val="center"/>
        <w:rPr>
          <w:rFonts w:ascii="Times New Roman" w:hAnsi="Times New Roman" w:cs="Times New Roman"/>
          <w:b/>
          <w:sz w:val="24"/>
          <w:szCs w:val="24"/>
        </w:rPr>
      </w:pPr>
      <w:r w:rsidRPr="0071175C">
        <w:rPr>
          <w:rFonts w:ascii="Times New Roman" w:hAnsi="Times New Roman" w:cs="Times New Roman"/>
          <w:b/>
          <w:sz w:val="24"/>
          <w:szCs w:val="24"/>
        </w:rPr>
        <w:t>EL PRESIDENTE DE LA REPÚBLICA</w:t>
      </w:r>
      <w:r w:rsidR="005B45D1" w:rsidRPr="0071175C">
        <w:rPr>
          <w:rFonts w:ascii="Times New Roman" w:hAnsi="Times New Roman" w:cs="Times New Roman"/>
          <w:b/>
          <w:sz w:val="24"/>
          <w:szCs w:val="24"/>
        </w:rPr>
        <w:t xml:space="preserve">, </w:t>
      </w:r>
    </w:p>
    <w:p w14:paraId="40F9CB88" w14:textId="77777777" w:rsidR="00E82C62" w:rsidRPr="0071175C" w:rsidRDefault="00564CF2" w:rsidP="005B45D1">
      <w:pPr>
        <w:spacing w:line="360" w:lineRule="auto"/>
        <w:jc w:val="center"/>
        <w:rPr>
          <w:rFonts w:ascii="Times New Roman" w:hAnsi="Times New Roman" w:cs="Times New Roman"/>
          <w:b/>
          <w:sz w:val="24"/>
          <w:szCs w:val="24"/>
        </w:rPr>
      </w:pPr>
      <w:r w:rsidRPr="0071175C">
        <w:rPr>
          <w:rFonts w:ascii="Times New Roman" w:hAnsi="Times New Roman" w:cs="Times New Roman"/>
          <w:b/>
          <w:sz w:val="24"/>
          <w:szCs w:val="24"/>
        </w:rPr>
        <w:t>EL MINISTRO DE AGRICULTURA Y GANADERÍA,</w:t>
      </w:r>
      <w:r w:rsidR="005B45D1" w:rsidRPr="0071175C">
        <w:rPr>
          <w:rFonts w:ascii="Times New Roman" w:hAnsi="Times New Roman" w:cs="Times New Roman"/>
          <w:b/>
          <w:sz w:val="24"/>
          <w:szCs w:val="24"/>
        </w:rPr>
        <w:t xml:space="preserve"> </w:t>
      </w:r>
      <w:r w:rsidR="00E82C62" w:rsidRPr="0071175C">
        <w:rPr>
          <w:rFonts w:ascii="Times New Roman" w:hAnsi="Times New Roman" w:cs="Times New Roman"/>
          <w:b/>
          <w:sz w:val="24"/>
          <w:szCs w:val="24"/>
        </w:rPr>
        <w:t>LA</w:t>
      </w:r>
      <w:r w:rsidR="003C509B" w:rsidRPr="0071175C">
        <w:rPr>
          <w:rFonts w:ascii="Times New Roman" w:hAnsi="Times New Roman" w:cs="Times New Roman"/>
          <w:b/>
          <w:sz w:val="24"/>
          <w:szCs w:val="24"/>
        </w:rPr>
        <w:t xml:space="preserve"> MINISTR</w:t>
      </w:r>
      <w:r w:rsidR="00E82C62" w:rsidRPr="0071175C">
        <w:rPr>
          <w:rFonts w:ascii="Times New Roman" w:hAnsi="Times New Roman" w:cs="Times New Roman"/>
          <w:b/>
          <w:sz w:val="24"/>
          <w:szCs w:val="24"/>
        </w:rPr>
        <w:t>A</w:t>
      </w:r>
      <w:r w:rsidRPr="0071175C">
        <w:rPr>
          <w:rFonts w:ascii="Times New Roman" w:hAnsi="Times New Roman" w:cs="Times New Roman"/>
          <w:b/>
          <w:sz w:val="24"/>
          <w:szCs w:val="24"/>
        </w:rPr>
        <w:t xml:space="preserve"> DE</w:t>
      </w:r>
      <w:r w:rsidR="002B6C35" w:rsidRPr="0071175C">
        <w:rPr>
          <w:rFonts w:ascii="Times New Roman" w:hAnsi="Times New Roman" w:cs="Times New Roman"/>
          <w:b/>
          <w:sz w:val="24"/>
          <w:szCs w:val="24"/>
        </w:rPr>
        <w:t xml:space="preserve"> S</w:t>
      </w:r>
      <w:r w:rsidRPr="0071175C">
        <w:rPr>
          <w:rFonts w:ascii="Times New Roman" w:hAnsi="Times New Roman" w:cs="Times New Roman"/>
          <w:b/>
          <w:sz w:val="24"/>
          <w:szCs w:val="24"/>
        </w:rPr>
        <w:t xml:space="preserve">ALUD </w:t>
      </w:r>
    </w:p>
    <w:p w14:paraId="4A01FF44" w14:textId="77777777" w:rsidR="006F6068" w:rsidRPr="0071175C" w:rsidRDefault="00564CF2" w:rsidP="0091602A">
      <w:pPr>
        <w:spacing w:line="360" w:lineRule="auto"/>
        <w:ind w:left="708" w:hanging="708"/>
        <w:jc w:val="center"/>
        <w:rPr>
          <w:rFonts w:ascii="Times New Roman" w:hAnsi="Times New Roman" w:cs="Times New Roman"/>
          <w:b/>
          <w:sz w:val="24"/>
          <w:szCs w:val="24"/>
        </w:rPr>
      </w:pPr>
      <w:r w:rsidRPr="0071175C">
        <w:rPr>
          <w:rFonts w:ascii="Times New Roman" w:hAnsi="Times New Roman" w:cs="Times New Roman"/>
          <w:b/>
          <w:sz w:val="24"/>
          <w:szCs w:val="24"/>
        </w:rPr>
        <w:t>Y EL MINISTRO DE AMBIENTE Y ENERGÍA</w:t>
      </w:r>
      <w:r w:rsidR="00D110B6" w:rsidRPr="0071175C">
        <w:rPr>
          <w:rFonts w:ascii="Times New Roman" w:hAnsi="Times New Roman" w:cs="Times New Roman"/>
          <w:b/>
          <w:sz w:val="24"/>
          <w:szCs w:val="24"/>
        </w:rPr>
        <w:t xml:space="preserve"> </w:t>
      </w:r>
    </w:p>
    <w:p w14:paraId="49AAABE5" w14:textId="77777777" w:rsidR="00E82C62" w:rsidRPr="0071175C" w:rsidRDefault="00E82C62" w:rsidP="005B45D1">
      <w:pPr>
        <w:spacing w:line="360" w:lineRule="auto"/>
        <w:jc w:val="center"/>
        <w:rPr>
          <w:rFonts w:ascii="Times New Roman" w:hAnsi="Times New Roman" w:cs="Times New Roman"/>
          <w:b/>
          <w:sz w:val="24"/>
          <w:szCs w:val="24"/>
        </w:rPr>
      </w:pPr>
    </w:p>
    <w:p w14:paraId="33914204" w14:textId="545E05AD" w:rsidR="00076956" w:rsidRPr="0071175C" w:rsidRDefault="00564CF2" w:rsidP="007144A1">
      <w:pPr>
        <w:spacing w:line="360" w:lineRule="auto"/>
        <w:jc w:val="both"/>
        <w:rPr>
          <w:rFonts w:ascii="Times New Roman" w:hAnsi="Times New Roman" w:cs="Times New Roman"/>
          <w:sz w:val="24"/>
          <w:szCs w:val="24"/>
        </w:rPr>
      </w:pPr>
      <w:r w:rsidRPr="0071175C">
        <w:rPr>
          <w:rFonts w:ascii="Times New Roman" w:hAnsi="Times New Roman" w:cs="Times New Roman"/>
          <w:sz w:val="24"/>
          <w:szCs w:val="24"/>
        </w:rPr>
        <w:t xml:space="preserve">Con fundamento en las atribuciones y facultades conferidas en los artículos, 46, 47, 50 y 140, incisos 3) y 18) y 146 de la Constitución Política; artículos 27.1 y 28.2.b) de la Ley General de la Administración Pública,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6227 del 2 de mayo de 1978; artículo 2 inciso e), artículo 5, inci</w:t>
      </w:r>
      <w:r w:rsidR="006F6068" w:rsidRPr="0071175C">
        <w:rPr>
          <w:rFonts w:ascii="Times New Roman" w:hAnsi="Times New Roman" w:cs="Times New Roman"/>
          <w:sz w:val="24"/>
          <w:szCs w:val="24"/>
        </w:rPr>
        <w:t>sos c), d) y o),del 23 al 39,c</w:t>
      </w:r>
      <w:r w:rsidRPr="0071175C">
        <w:rPr>
          <w:rFonts w:ascii="Times New Roman" w:hAnsi="Times New Roman" w:cs="Times New Roman"/>
          <w:sz w:val="24"/>
          <w:szCs w:val="24"/>
        </w:rPr>
        <w:t>oncordantes de la Ley de Protección Fitosanitaria,</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 xml:space="preserve">N º 7664 del 8 de abril de 1997; artículos 1, 2, 4, 7,244, 245, 252 de la Ley General de Salud,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5395 del</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 xml:space="preserve">30 de octubre de 1973; artículos 2 inciso b), c) y g) de la Ley Orgánica del Ministerio de Salud,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5412 del 8 de noviembre de 1973; artículo 50, de la Ley de Biodiversidad,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7788 de 30 de abril de 1998; Ley de Uso, Manejo y Conservación de Suelos,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7779 de 30 de abril de 1998; Ley Orgánica del Ministerio de Ambiente, Energía,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7152 </w:t>
      </w:r>
      <w:r w:rsidR="00E636A4" w:rsidRPr="0071175C">
        <w:rPr>
          <w:rFonts w:ascii="Times New Roman" w:hAnsi="Times New Roman" w:cs="Times New Roman"/>
          <w:sz w:val="24"/>
          <w:szCs w:val="24"/>
        </w:rPr>
        <w:t>del</w:t>
      </w:r>
      <w:r w:rsidRPr="0071175C">
        <w:rPr>
          <w:rFonts w:ascii="Times New Roman" w:hAnsi="Times New Roman" w:cs="Times New Roman"/>
          <w:sz w:val="24"/>
          <w:szCs w:val="24"/>
        </w:rPr>
        <w:t xml:space="preserve"> 5 de junio de</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 xml:space="preserve">1990; </w:t>
      </w:r>
      <w:r w:rsidR="00E636A4" w:rsidRPr="0071175C">
        <w:rPr>
          <w:rFonts w:ascii="Times New Roman" w:hAnsi="Times New Roman" w:cs="Times New Roman"/>
          <w:sz w:val="24"/>
          <w:szCs w:val="24"/>
        </w:rPr>
        <w:t>artículos</w:t>
      </w:r>
      <w:r w:rsidRPr="0071175C">
        <w:rPr>
          <w:rFonts w:ascii="Times New Roman" w:hAnsi="Times New Roman" w:cs="Times New Roman"/>
          <w:sz w:val="24"/>
          <w:szCs w:val="24"/>
        </w:rPr>
        <w:t xml:space="preserve"> 1, 2, 4, 60, de la Ley Orgánica del Ambiente,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7554 del 4 </w:t>
      </w:r>
      <w:r w:rsidR="00E636A4" w:rsidRPr="0071175C">
        <w:rPr>
          <w:rFonts w:ascii="Times New Roman" w:hAnsi="Times New Roman" w:cs="Times New Roman"/>
          <w:sz w:val="24"/>
          <w:szCs w:val="24"/>
        </w:rPr>
        <w:t xml:space="preserve">de </w:t>
      </w:r>
      <w:r w:rsidRPr="0071175C">
        <w:rPr>
          <w:rFonts w:ascii="Times New Roman" w:hAnsi="Times New Roman" w:cs="Times New Roman"/>
          <w:sz w:val="24"/>
          <w:szCs w:val="24"/>
        </w:rPr>
        <w:t xml:space="preserve">octubre de 1995; </w:t>
      </w:r>
      <w:r w:rsidR="006F6068" w:rsidRPr="0071175C">
        <w:rPr>
          <w:rFonts w:ascii="Times New Roman" w:hAnsi="Times New Roman" w:cs="Times New Roman"/>
          <w:sz w:val="24"/>
          <w:szCs w:val="24"/>
        </w:rPr>
        <w:t>Ley del Sistema Nacional par</w:t>
      </w:r>
      <w:r w:rsidRPr="0071175C">
        <w:rPr>
          <w:rFonts w:ascii="Times New Roman" w:hAnsi="Times New Roman" w:cs="Times New Roman"/>
          <w:sz w:val="24"/>
          <w:szCs w:val="24"/>
        </w:rPr>
        <w:t xml:space="preserve">a la Calidad,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w:t>
      </w:r>
      <w:r w:rsidR="005A3510">
        <w:rPr>
          <w:rFonts w:ascii="Times New Roman" w:hAnsi="Times New Roman" w:cs="Times New Roman"/>
          <w:sz w:val="24"/>
          <w:szCs w:val="24"/>
        </w:rPr>
        <w:t xml:space="preserve">10473 </w:t>
      </w:r>
      <w:r w:rsidRPr="0071175C">
        <w:rPr>
          <w:rFonts w:ascii="Times New Roman" w:hAnsi="Times New Roman" w:cs="Times New Roman"/>
          <w:sz w:val="24"/>
          <w:szCs w:val="24"/>
        </w:rPr>
        <w:t xml:space="preserve">del </w:t>
      </w:r>
      <w:r w:rsidR="005A3510">
        <w:rPr>
          <w:rFonts w:ascii="Times New Roman" w:hAnsi="Times New Roman" w:cs="Times New Roman"/>
          <w:sz w:val="24"/>
          <w:szCs w:val="24"/>
        </w:rPr>
        <w:t>24</w:t>
      </w:r>
      <w:r w:rsidRPr="0071175C">
        <w:rPr>
          <w:rFonts w:ascii="Times New Roman" w:hAnsi="Times New Roman" w:cs="Times New Roman"/>
          <w:sz w:val="24"/>
          <w:szCs w:val="24"/>
        </w:rPr>
        <w:t xml:space="preserve"> de </w:t>
      </w:r>
      <w:r w:rsidR="005A3510">
        <w:rPr>
          <w:rFonts w:ascii="Times New Roman" w:hAnsi="Times New Roman" w:cs="Times New Roman"/>
          <w:sz w:val="24"/>
          <w:szCs w:val="24"/>
        </w:rPr>
        <w:t>abril</w:t>
      </w:r>
      <w:r w:rsidRPr="0071175C">
        <w:rPr>
          <w:rFonts w:ascii="Times New Roman" w:hAnsi="Times New Roman" w:cs="Times New Roman"/>
          <w:sz w:val="24"/>
          <w:szCs w:val="24"/>
        </w:rPr>
        <w:t xml:space="preserve"> de 20</w:t>
      </w:r>
      <w:r w:rsidR="005A3510">
        <w:rPr>
          <w:rFonts w:ascii="Times New Roman" w:hAnsi="Times New Roman" w:cs="Times New Roman"/>
          <w:sz w:val="24"/>
          <w:szCs w:val="24"/>
        </w:rPr>
        <w:t>24</w:t>
      </w:r>
      <w:r w:rsidRPr="0071175C">
        <w:rPr>
          <w:rFonts w:ascii="Times New Roman" w:hAnsi="Times New Roman" w:cs="Times New Roman"/>
          <w:sz w:val="24"/>
          <w:szCs w:val="24"/>
        </w:rPr>
        <w:t>; Ley de Promoción</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 xml:space="preserve">de la Competencia y Defensa Efectiva del Consumidor,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7472 del 20 de diciembre de 1994;</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 xml:space="preserve">Ley de Protección al Ciudadano del Exceso de Requisitos y Trámites Administrativos,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8220</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del</w:t>
      </w:r>
      <w:r w:rsidR="006F6068" w:rsidRPr="0071175C">
        <w:rPr>
          <w:rFonts w:ascii="Times New Roman" w:hAnsi="Times New Roman" w:cs="Times New Roman"/>
          <w:sz w:val="24"/>
          <w:szCs w:val="24"/>
        </w:rPr>
        <w:t xml:space="preserve"> 4 de marzo de 2002; Ley de Mar</w:t>
      </w:r>
      <w:r w:rsidRPr="0071175C">
        <w:rPr>
          <w:rFonts w:ascii="Times New Roman" w:hAnsi="Times New Roman" w:cs="Times New Roman"/>
          <w:sz w:val="24"/>
          <w:szCs w:val="24"/>
        </w:rPr>
        <w:t xml:space="preserve">cas y Otros Signos Distintivos,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7978 del 6 de enero de</w:t>
      </w:r>
      <w:r w:rsidR="006F6068" w:rsidRPr="0071175C">
        <w:rPr>
          <w:rFonts w:ascii="Times New Roman" w:hAnsi="Times New Roman" w:cs="Times New Roman"/>
          <w:sz w:val="24"/>
          <w:szCs w:val="24"/>
        </w:rPr>
        <w:t xml:space="preserve"> 2000; Ley de Informa</w:t>
      </w:r>
      <w:r w:rsidRPr="0071175C">
        <w:rPr>
          <w:rFonts w:ascii="Times New Roman" w:hAnsi="Times New Roman" w:cs="Times New Roman"/>
          <w:sz w:val="24"/>
          <w:szCs w:val="24"/>
        </w:rPr>
        <w:t xml:space="preserve">ción no Divulgada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7975 del 4 de enero de 2000; Ley </w:t>
      </w:r>
      <w:proofErr w:type="spellStart"/>
      <w:r w:rsidRPr="0071175C">
        <w:rPr>
          <w:rFonts w:ascii="Times New Roman" w:hAnsi="Times New Roman" w:cs="Times New Roman"/>
          <w:sz w:val="24"/>
          <w:szCs w:val="24"/>
        </w:rPr>
        <w:t>Nº</w:t>
      </w:r>
      <w:proofErr w:type="spellEnd"/>
      <w:r w:rsidRPr="0071175C">
        <w:rPr>
          <w:rFonts w:ascii="Times New Roman" w:hAnsi="Times New Roman" w:cs="Times New Roman"/>
          <w:sz w:val="24"/>
          <w:szCs w:val="24"/>
        </w:rPr>
        <w:t xml:space="preserve"> 7475 del 20</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de diciembre de 1994, Aprobación del Acta Final en que se Incorporan los Resultados de la</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Ronda Uruguay de Negociaciones Comerciales Multilaterales y la Ley No. 9981 del 21 de mayo</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de 2021 mediante la cual se ratifica el "Acuerdo sobre los términos de la adhesión de la</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República de Costa Rica a la Convención de la Organización para la Cooperación y el</w:t>
      </w:r>
      <w:r w:rsidR="006F6068" w:rsidRPr="0071175C">
        <w:rPr>
          <w:rFonts w:ascii="Times New Roman" w:hAnsi="Times New Roman" w:cs="Times New Roman"/>
          <w:sz w:val="24"/>
          <w:szCs w:val="24"/>
        </w:rPr>
        <w:t xml:space="preserve"> </w:t>
      </w:r>
      <w:r w:rsidRPr="0071175C">
        <w:rPr>
          <w:rFonts w:ascii="Times New Roman" w:hAnsi="Times New Roman" w:cs="Times New Roman"/>
          <w:sz w:val="24"/>
          <w:szCs w:val="24"/>
        </w:rPr>
        <w:t>Desarrollo Económicos"</w:t>
      </w:r>
      <w:r w:rsidR="005B45D1" w:rsidRPr="0071175C">
        <w:rPr>
          <w:rFonts w:ascii="Times New Roman" w:hAnsi="Times New Roman" w:cs="Times New Roman"/>
          <w:sz w:val="24"/>
          <w:szCs w:val="24"/>
        </w:rPr>
        <w:t>.</w:t>
      </w:r>
    </w:p>
    <w:p w14:paraId="669E546A" w14:textId="77777777" w:rsidR="00E82C62" w:rsidRPr="0071175C" w:rsidRDefault="00E82C62" w:rsidP="007144A1">
      <w:pPr>
        <w:spacing w:line="360" w:lineRule="auto"/>
        <w:jc w:val="both"/>
        <w:rPr>
          <w:rFonts w:ascii="Times New Roman" w:hAnsi="Times New Roman" w:cs="Times New Roman"/>
          <w:sz w:val="24"/>
          <w:szCs w:val="24"/>
        </w:rPr>
      </w:pPr>
    </w:p>
    <w:p w14:paraId="631952DA" w14:textId="77777777" w:rsidR="00E82C62" w:rsidRPr="0071175C" w:rsidRDefault="00E82C62" w:rsidP="007144A1">
      <w:pPr>
        <w:spacing w:line="360" w:lineRule="auto"/>
        <w:jc w:val="both"/>
        <w:rPr>
          <w:rFonts w:ascii="Times New Roman" w:hAnsi="Times New Roman" w:cs="Times New Roman"/>
          <w:sz w:val="24"/>
          <w:szCs w:val="24"/>
        </w:rPr>
      </w:pPr>
    </w:p>
    <w:p w14:paraId="5D8C680F" w14:textId="77777777" w:rsidR="00E82C62" w:rsidRPr="0071175C" w:rsidRDefault="00E82C62" w:rsidP="007144A1">
      <w:pPr>
        <w:spacing w:line="360" w:lineRule="auto"/>
        <w:jc w:val="both"/>
        <w:rPr>
          <w:rFonts w:ascii="Times New Roman" w:hAnsi="Times New Roman" w:cs="Times New Roman"/>
          <w:sz w:val="24"/>
          <w:szCs w:val="24"/>
        </w:rPr>
      </w:pPr>
    </w:p>
    <w:p w14:paraId="6E80F2BE" w14:textId="77777777" w:rsidR="00564CF2" w:rsidRPr="0071175C" w:rsidRDefault="000D7156" w:rsidP="005B45D1">
      <w:pPr>
        <w:spacing w:line="360" w:lineRule="auto"/>
        <w:jc w:val="center"/>
        <w:rPr>
          <w:rFonts w:ascii="Times New Roman" w:hAnsi="Times New Roman" w:cs="Times New Roman"/>
          <w:b/>
          <w:sz w:val="24"/>
          <w:szCs w:val="24"/>
        </w:rPr>
      </w:pPr>
      <w:r w:rsidRPr="0071175C">
        <w:rPr>
          <w:rFonts w:ascii="Times New Roman" w:hAnsi="Times New Roman" w:cs="Times New Roman"/>
          <w:b/>
          <w:iCs/>
          <w:sz w:val="24"/>
          <w:szCs w:val="24"/>
        </w:rPr>
        <w:lastRenderedPageBreak/>
        <w:t>CONSIDERANDO</w:t>
      </w:r>
      <w:r w:rsidRPr="0071175C">
        <w:rPr>
          <w:rFonts w:ascii="Times New Roman" w:hAnsi="Times New Roman" w:cs="Times New Roman"/>
          <w:b/>
          <w:sz w:val="24"/>
          <w:szCs w:val="24"/>
        </w:rPr>
        <w:t>:</w:t>
      </w:r>
    </w:p>
    <w:p w14:paraId="63ED676B" w14:textId="77777777" w:rsidR="005A2531" w:rsidRPr="0071175C" w:rsidRDefault="005A2531" w:rsidP="00DF3207">
      <w:pPr>
        <w:spacing w:line="360" w:lineRule="auto"/>
        <w:jc w:val="both"/>
        <w:rPr>
          <w:rFonts w:ascii="Times New Roman" w:hAnsi="Times New Roman" w:cs="Times New Roman"/>
          <w:sz w:val="24"/>
          <w:szCs w:val="24"/>
        </w:rPr>
      </w:pPr>
      <w:r w:rsidRPr="0071175C">
        <w:rPr>
          <w:rFonts w:ascii="Times New Roman" w:hAnsi="Times New Roman" w:cs="Times New Roman"/>
          <w:sz w:val="24"/>
          <w:szCs w:val="24"/>
        </w:rPr>
        <w:t>I. Que el artículo 50 de la Constitución Política consagra el derecho de todas las personas a un ambiente sano y ecológicamente equilibrado, siendo el deber del Estado garantizar, defender y preservar ese derecho.</w:t>
      </w:r>
    </w:p>
    <w:p w14:paraId="25A57294" w14:textId="77777777" w:rsidR="005A2531" w:rsidRPr="0071175C" w:rsidRDefault="005A2531" w:rsidP="00DF3207">
      <w:pPr>
        <w:spacing w:line="360" w:lineRule="auto"/>
        <w:jc w:val="both"/>
        <w:rPr>
          <w:rFonts w:ascii="Times New Roman" w:hAnsi="Times New Roman" w:cs="Times New Roman"/>
          <w:sz w:val="24"/>
          <w:szCs w:val="24"/>
        </w:rPr>
      </w:pPr>
      <w:r w:rsidRPr="0071175C">
        <w:rPr>
          <w:rFonts w:ascii="Times New Roman" w:hAnsi="Times New Roman" w:cs="Times New Roman"/>
          <w:sz w:val="24"/>
          <w:szCs w:val="24"/>
        </w:rPr>
        <w:t>II. Que el artículo 46 de la Constitución Política establece el derecho constitucional de los consumidores y usuarios a la protección de su salud, ambiente, seguridad e intereses económicos, así como a recibir información adecuada y veraz, a la libertad de elección y a un trato equitativo.</w:t>
      </w:r>
    </w:p>
    <w:p w14:paraId="57295129" w14:textId="77777777" w:rsidR="005A2531" w:rsidRPr="0071175C" w:rsidRDefault="005A2531" w:rsidP="00DF3207">
      <w:pPr>
        <w:spacing w:line="360" w:lineRule="auto"/>
        <w:jc w:val="both"/>
        <w:rPr>
          <w:rFonts w:ascii="Times New Roman" w:hAnsi="Times New Roman" w:cs="Times New Roman"/>
          <w:sz w:val="24"/>
          <w:szCs w:val="24"/>
        </w:rPr>
      </w:pPr>
      <w:r w:rsidRPr="0071175C">
        <w:rPr>
          <w:rFonts w:ascii="Times New Roman" w:hAnsi="Times New Roman" w:cs="Times New Roman"/>
          <w:sz w:val="24"/>
          <w:szCs w:val="24"/>
        </w:rPr>
        <w:t>III. Que, el Ministerio de Agricultura y Ganadería, el Servicio Fitosanitario del Estado, el</w:t>
      </w:r>
      <w:r w:rsidRPr="0071175C">
        <w:rPr>
          <w:rFonts w:ascii="Times New Roman" w:hAnsi="Times New Roman" w:cs="Times New Roman"/>
          <w:sz w:val="24"/>
          <w:szCs w:val="24"/>
        </w:rPr>
        <w:br/>
        <w:t>Ministerio de Ambiente y Energía y el Ministerio de Salud son los responsables de emitir las</w:t>
      </w:r>
      <w:r w:rsidRPr="0071175C">
        <w:rPr>
          <w:rFonts w:ascii="Times New Roman" w:hAnsi="Times New Roman" w:cs="Times New Roman"/>
          <w:sz w:val="24"/>
          <w:szCs w:val="24"/>
        </w:rPr>
        <w:br/>
        <w:t>directrices, guías o lineamientos para las evaluaciones que los ministerios aplican para la revisión</w:t>
      </w:r>
      <w:r w:rsidRPr="0071175C">
        <w:rPr>
          <w:rFonts w:ascii="Times New Roman" w:hAnsi="Times New Roman" w:cs="Times New Roman"/>
          <w:sz w:val="24"/>
          <w:szCs w:val="24"/>
        </w:rPr>
        <w:br/>
        <w:t>aportada por los solicitantes de agroquímicos, en las materias propias de sus competencias.</w:t>
      </w:r>
    </w:p>
    <w:p w14:paraId="22CA13EB" w14:textId="037ECEE1" w:rsidR="005A2531" w:rsidRDefault="007F2D84" w:rsidP="00C07E45">
      <w:pPr>
        <w:spacing w:line="360" w:lineRule="auto"/>
        <w:jc w:val="both"/>
        <w:rPr>
          <w:rFonts w:ascii="Times New Roman" w:hAnsi="Times New Roman" w:cs="Times New Roman"/>
          <w:iCs/>
          <w:sz w:val="24"/>
          <w:szCs w:val="24"/>
        </w:rPr>
      </w:pPr>
      <w:bookmarkStart w:id="0" w:name="_Hlk204579906"/>
      <w:r>
        <w:rPr>
          <w:rFonts w:ascii="Times New Roman" w:hAnsi="Times New Roman" w:cs="Times New Roman"/>
          <w:sz w:val="24"/>
          <w:szCs w:val="24"/>
        </w:rPr>
        <w:t>I</w:t>
      </w:r>
      <w:r w:rsidR="005A2531" w:rsidRPr="00A37F1B">
        <w:rPr>
          <w:rFonts w:ascii="Times New Roman" w:hAnsi="Times New Roman" w:cs="Times New Roman"/>
          <w:sz w:val="24"/>
          <w:szCs w:val="24"/>
        </w:rPr>
        <w:t xml:space="preserve">V. Que se hace conveniente y necesario </w:t>
      </w:r>
      <w:r w:rsidR="00A37F1B" w:rsidRPr="00A37F1B">
        <w:rPr>
          <w:rFonts w:ascii="Times New Roman" w:hAnsi="Times New Roman" w:cs="Times New Roman"/>
          <w:sz w:val="24"/>
          <w:szCs w:val="24"/>
        </w:rPr>
        <w:t xml:space="preserve">reformar los numerales </w:t>
      </w:r>
      <w:r w:rsidR="00317B4C">
        <w:rPr>
          <w:rFonts w:ascii="Times New Roman" w:hAnsi="Times New Roman" w:cs="Times New Roman"/>
          <w:sz w:val="24"/>
          <w:szCs w:val="24"/>
        </w:rPr>
        <w:t xml:space="preserve">10.10.1, </w:t>
      </w:r>
      <w:r w:rsidR="00636B86">
        <w:rPr>
          <w:rFonts w:ascii="Times New Roman" w:hAnsi="Times New Roman" w:cs="Times New Roman"/>
          <w:iCs/>
          <w:sz w:val="24"/>
          <w:szCs w:val="24"/>
        </w:rPr>
        <w:t>10.10.</w:t>
      </w:r>
      <w:r w:rsidR="00864CEF">
        <w:rPr>
          <w:rFonts w:ascii="Times New Roman" w:hAnsi="Times New Roman" w:cs="Times New Roman"/>
          <w:iCs/>
          <w:sz w:val="24"/>
          <w:szCs w:val="24"/>
        </w:rPr>
        <w:t>2</w:t>
      </w:r>
      <w:r w:rsidR="00636B86">
        <w:rPr>
          <w:rFonts w:ascii="Times New Roman" w:hAnsi="Times New Roman" w:cs="Times New Roman"/>
          <w:iCs/>
          <w:sz w:val="24"/>
          <w:szCs w:val="24"/>
        </w:rPr>
        <w:t>, 10.10.3, 10.10.4.1.1</w:t>
      </w:r>
      <w:r w:rsidR="00317B4C">
        <w:rPr>
          <w:rFonts w:ascii="Times New Roman" w:hAnsi="Times New Roman" w:cs="Times New Roman"/>
          <w:iCs/>
          <w:sz w:val="24"/>
          <w:szCs w:val="24"/>
        </w:rPr>
        <w:t xml:space="preserve"> y</w:t>
      </w:r>
      <w:r w:rsidR="00636B86">
        <w:rPr>
          <w:rFonts w:ascii="Times New Roman" w:hAnsi="Times New Roman" w:cs="Times New Roman"/>
          <w:iCs/>
          <w:sz w:val="24"/>
          <w:szCs w:val="24"/>
        </w:rPr>
        <w:t xml:space="preserve"> Anexo P </w:t>
      </w:r>
      <w:r w:rsidR="005A2531" w:rsidRPr="00A37F1B">
        <w:rPr>
          <w:rFonts w:ascii="Times New Roman" w:hAnsi="Times New Roman" w:cs="Times New Roman"/>
          <w:sz w:val="24"/>
          <w:szCs w:val="24"/>
        </w:rPr>
        <w:t xml:space="preserve">al Artículo 1 del Decreto Ejecutivo No. 43838-MAG-S-MINAE del 14 de diciembre del 2022 y sus reformas; denominado: “RTCR 509:2022. Insumos Agrícolas. Plaguicidas Sintéticos </w:t>
      </w:r>
      <w:r w:rsidR="005A2531" w:rsidRPr="00636B86">
        <w:rPr>
          <w:rFonts w:ascii="Times New Roman" w:hAnsi="Times New Roman" w:cs="Times New Roman"/>
          <w:sz w:val="24"/>
          <w:szCs w:val="24"/>
        </w:rPr>
        <w:t>Formulados,</w:t>
      </w:r>
      <w:r w:rsidR="00FC7E2E" w:rsidRPr="00636B86">
        <w:rPr>
          <w:rFonts w:ascii="Times New Roman" w:hAnsi="Times New Roman" w:cs="Times New Roman"/>
          <w:sz w:val="24"/>
          <w:szCs w:val="24"/>
        </w:rPr>
        <w:t xml:space="preserve"> plaguicidas químicos de origen mineral o inorgánico,</w:t>
      </w:r>
      <w:r w:rsidR="005A2531" w:rsidRPr="00A37F1B">
        <w:rPr>
          <w:rFonts w:ascii="Times New Roman" w:hAnsi="Times New Roman" w:cs="Times New Roman"/>
          <w:sz w:val="24"/>
          <w:szCs w:val="24"/>
        </w:rPr>
        <w:t xml:space="preserve"> Ingrediente Activo Grado Técnico, Coadyuvantes, Vehículos Físicos, Sustancias Afines y de Uso Agrícola. Registro”, </w:t>
      </w:r>
      <w:r w:rsidR="005A2531" w:rsidRPr="00C53E00">
        <w:rPr>
          <w:rFonts w:ascii="Times New Roman" w:hAnsi="Times New Roman" w:cs="Times New Roman"/>
          <w:sz w:val="24"/>
          <w:szCs w:val="24"/>
        </w:rPr>
        <w:t xml:space="preserve">para </w:t>
      </w:r>
      <w:r w:rsidR="00C07E45" w:rsidRPr="00C53E00">
        <w:rPr>
          <w:rFonts w:ascii="Times New Roman" w:hAnsi="Times New Roman" w:cs="Times New Roman"/>
          <w:sz w:val="24"/>
          <w:szCs w:val="24"/>
        </w:rPr>
        <w:t xml:space="preserve">ampliar técnicamente las opciones para demostrar la no relevancia de las impurezas en la modalidad de registro de IAGT con información de referencia de Autoridades Reconocidas </w:t>
      </w:r>
      <w:r w:rsidR="00B46C5E">
        <w:rPr>
          <w:rFonts w:ascii="Times New Roman" w:hAnsi="Times New Roman" w:cs="Times New Roman"/>
          <w:sz w:val="24"/>
          <w:szCs w:val="24"/>
        </w:rPr>
        <w:t>I</w:t>
      </w:r>
      <w:r w:rsidR="00C07E45" w:rsidRPr="00C53E00">
        <w:rPr>
          <w:rFonts w:ascii="Times New Roman" w:hAnsi="Times New Roman" w:cs="Times New Roman"/>
          <w:sz w:val="24"/>
          <w:szCs w:val="24"/>
        </w:rPr>
        <w:t>nternacionalmente.</w:t>
      </w:r>
      <w:r w:rsidR="00CB12DF">
        <w:rPr>
          <w:rFonts w:ascii="Times New Roman" w:hAnsi="Times New Roman" w:cs="Times New Roman"/>
          <w:iCs/>
          <w:sz w:val="24"/>
          <w:szCs w:val="24"/>
        </w:rPr>
        <w:t xml:space="preserve"> </w:t>
      </w:r>
    </w:p>
    <w:p w14:paraId="7DC7BCBD" w14:textId="592703E0" w:rsidR="00CE0D0A" w:rsidRDefault="00CE0D0A" w:rsidP="00CE0D0A">
      <w:pPr>
        <w:spacing w:line="360" w:lineRule="auto"/>
        <w:jc w:val="both"/>
        <w:rPr>
          <w:rFonts w:ascii="Times New Roman" w:hAnsi="Times New Roman" w:cs="Times New Roman"/>
          <w:iCs/>
          <w:sz w:val="24"/>
          <w:szCs w:val="24"/>
        </w:rPr>
      </w:pPr>
      <w:r w:rsidRPr="00A37F1B">
        <w:rPr>
          <w:rFonts w:ascii="Times New Roman" w:hAnsi="Times New Roman" w:cs="Times New Roman"/>
          <w:sz w:val="24"/>
          <w:szCs w:val="24"/>
        </w:rPr>
        <w:t xml:space="preserve">V. Que se hace conveniente y necesario reformar </w:t>
      </w:r>
      <w:r>
        <w:rPr>
          <w:rFonts w:ascii="Times New Roman" w:hAnsi="Times New Roman" w:cs="Times New Roman"/>
          <w:sz w:val="24"/>
          <w:szCs w:val="24"/>
        </w:rPr>
        <w:t>el</w:t>
      </w:r>
      <w:r>
        <w:rPr>
          <w:rFonts w:ascii="Times New Roman" w:hAnsi="Times New Roman" w:cs="Times New Roman"/>
          <w:iCs/>
          <w:sz w:val="24"/>
          <w:szCs w:val="24"/>
        </w:rPr>
        <w:t xml:space="preserve"> Transitorio Segundo </w:t>
      </w:r>
      <w:r w:rsidRPr="00A37F1B">
        <w:rPr>
          <w:rFonts w:ascii="Times New Roman" w:hAnsi="Times New Roman" w:cs="Times New Roman"/>
          <w:sz w:val="24"/>
          <w:szCs w:val="24"/>
        </w:rPr>
        <w:t xml:space="preserve">al Artículo 1 del Decreto Ejecutivo No. 43838-MAG-S-MINAE del 14 de diciembre del 2022 y sus reformas; denominado: “RTCR 509:2022. Insumos Agrícolas. Plaguicidas Sintéticos </w:t>
      </w:r>
      <w:r w:rsidRPr="00636B86">
        <w:rPr>
          <w:rFonts w:ascii="Times New Roman" w:hAnsi="Times New Roman" w:cs="Times New Roman"/>
          <w:sz w:val="24"/>
          <w:szCs w:val="24"/>
        </w:rPr>
        <w:t>Formulados, plaguicidas químicos de origen mineral o inorgánico,</w:t>
      </w:r>
      <w:r w:rsidRPr="00A37F1B">
        <w:rPr>
          <w:rFonts w:ascii="Times New Roman" w:hAnsi="Times New Roman" w:cs="Times New Roman"/>
          <w:sz w:val="24"/>
          <w:szCs w:val="24"/>
        </w:rPr>
        <w:t xml:space="preserve"> Ingrediente Activo Grado Técnico, Coadyuvantes, Vehículos Físicos, Sustancias Afines y de Uso Agrícola. Registro”, </w:t>
      </w:r>
      <w:r w:rsidRPr="00C53E00">
        <w:rPr>
          <w:rFonts w:ascii="Times New Roman" w:hAnsi="Times New Roman" w:cs="Times New Roman"/>
          <w:sz w:val="24"/>
          <w:szCs w:val="24"/>
        </w:rPr>
        <w:t xml:space="preserve">para ampliar el plazo de presentación de las solicitudes de actualización de IAGT, considerando los ajustes realizados en la modalidad de registro </w:t>
      </w:r>
      <w:r w:rsidRPr="00C53E00">
        <w:rPr>
          <w:rFonts w:ascii="Times New Roman" w:hAnsi="Times New Roman" w:cs="Times New Roman"/>
          <w:iCs/>
          <w:sz w:val="24"/>
          <w:szCs w:val="24"/>
        </w:rPr>
        <w:t>de IAGT con información de referencia de Autoridades Reconocidas internacionalmente.</w:t>
      </w:r>
      <w:r w:rsidRPr="00CE0D0A">
        <w:rPr>
          <w:rFonts w:ascii="Times New Roman" w:hAnsi="Times New Roman" w:cs="Times New Roman"/>
          <w:iCs/>
          <w:sz w:val="24"/>
          <w:szCs w:val="24"/>
        </w:rPr>
        <w:t xml:space="preserve"> </w:t>
      </w:r>
    </w:p>
    <w:bookmarkEnd w:id="0"/>
    <w:p w14:paraId="1870844A" w14:textId="2067ED6A" w:rsidR="00E05465" w:rsidRPr="0071175C" w:rsidRDefault="00AD4912" w:rsidP="005A2531">
      <w:pPr>
        <w:spacing w:line="360" w:lineRule="auto"/>
        <w:jc w:val="both"/>
        <w:rPr>
          <w:rFonts w:ascii="Times New Roman" w:hAnsi="Times New Roman" w:cs="Times New Roman"/>
          <w:sz w:val="24"/>
          <w:szCs w:val="24"/>
        </w:rPr>
      </w:pPr>
      <w:r w:rsidRPr="0071175C">
        <w:rPr>
          <w:rFonts w:ascii="Times New Roman" w:hAnsi="Times New Roman" w:cs="Times New Roman"/>
          <w:sz w:val="24"/>
          <w:szCs w:val="24"/>
        </w:rPr>
        <w:t>V</w:t>
      </w:r>
      <w:r w:rsidR="004234E6">
        <w:rPr>
          <w:rFonts w:ascii="Times New Roman" w:hAnsi="Times New Roman" w:cs="Times New Roman"/>
          <w:sz w:val="24"/>
          <w:szCs w:val="24"/>
        </w:rPr>
        <w:t>I</w:t>
      </w:r>
      <w:r w:rsidR="00DF3207" w:rsidRPr="0071175C">
        <w:rPr>
          <w:rFonts w:ascii="Times New Roman" w:hAnsi="Times New Roman" w:cs="Times New Roman"/>
          <w:sz w:val="24"/>
          <w:szCs w:val="24"/>
        </w:rPr>
        <w:t xml:space="preserve">. </w:t>
      </w:r>
      <w:r w:rsidR="002C1FD8" w:rsidRPr="0071175C">
        <w:rPr>
          <w:rFonts w:ascii="Times New Roman" w:hAnsi="Times New Roman" w:cs="Times New Roman"/>
          <w:sz w:val="24"/>
          <w:szCs w:val="24"/>
        </w:rPr>
        <w:t xml:space="preserve">Que, de conformidad con el Reglamento a la Ley de Protección al Ciudadano del Exceso de Requisitos y Trámites Administrativos, Decreto Ejecutivo N° 37045-MP-MEIC y sus reformas, la presente propuesta </w:t>
      </w:r>
      <w:r w:rsidR="002C1FD8" w:rsidRPr="001275D5">
        <w:rPr>
          <w:rFonts w:ascii="Times New Roman" w:hAnsi="Times New Roman" w:cs="Times New Roman"/>
          <w:sz w:val="24"/>
          <w:szCs w:val="24"/>
        </w:rPr>
        <w:t xml:space="preserve">cumple con los principios de mejora regulatoria según el </w:t>
      </w:r>
      <w:r w:rsidR="002C1FD8" w:rsidRPr="00636B86">
        <w:rPr>
          <w:rFonts w:ascii="Times New Roman" w:hAnsi="Times New Roman" w:cs="Times New Roman"/>
          <w:sz w:val="24"/>
          <w:szCs w:val="24"/>
          <w:highlight w:val="cyan"/>
        </w:rPr>
        <w:t xml:space="preserve">informe positivo N° </w:t>
      </w:r>
      <w:r w:rsidR="002C1FD8" w:rsidRPr="00636B86">
        <w:rPr>
          <w:rFonts w:ascii="Times New Roman" w:hAnsi="Times New Roman" w:cs="Times New Roman"/>
          <w:sz w:val="24"/>
          <w:szCs w:val="24"/>
          <w:highlight w:val="cyan"/>
        </w:rPr>
        <w:lastRenderedPageBreak/>
        <w:t>DMR-DAR-INF-</w:t>
      </w:r>
      <w:r w:rsidR="00EB70F3">
        <w:rPr>
          <w:rFonts w:ascii="Times New Roman" w:hAnsi="Times New Roman" w:cs="Times New Roman"/>
          <w:sz w:val="24"/>
          <w:szCs w:val="24"/>
          <w:highlight w:val="cyan"/>
        </w:rPr>
        <w:t>xxx</w:t>
      </w:r>
      <w:r w:rsidR="002C1FD8" w:rsidRPr="00636B86">
        <w:rPr>
          <w:rFonts w:ascii="Times New Roman" w:hAnsi="Times New Roman" w:cs="Times New Roman"/>
          <w:sz w:val="24"/>
          <w:szCs w:val="24"/>
          <w:highlight w:val="cyan"/>
        </w:rPr>
        <w:t>-202</w:t>
      </w:r>
      <w:r w:rsidR="00EB70F3">
        <w:rPr>
          <w:rFonts w:ascii="Times New Roman" w:hAnsi="Times New Roman" w:cs="Times New Roman"/>
          <w:sz w:val="24"/>
          <w:szCs w:val="24"/>
          <w:highlight w:val="cyan"/>
        </w:rPr>
        <w:t>6</w:t>
      </w:r>
      <w:r w:rsidR="002C1FD8" w:rsidRPr="00636B86">
        <w:rPr>
          <w:rFonts w:ascii="Times New Roman" w:hAnsi="Times New Roman" w:cs="Times New Roman"/>
          <w:sz w:val="24"/>
          <w:szCs w:val="24"/>
          <w:highlight w:val="cyan"/>
        </w:rPr>
        <w:t xml:space="preserve"> de</w:t>
      </w:r>
      <w:r w:rsidR="00E248D6" w:rsidRPr="00636B86">
        <w:rPr>
          <w:rFonts w:ascii="Times New Roman" w:hAnsi="Times New Roman" w:cs="Times New Roman"/>
          <w:sz w:val="24"/>
          <w:szCs w:val="24"/>
          <w:highlight w:val="cyan"/>
        </w:rPr>
        <w:t xml:space="preserve"> fecha </w:t>
      </w:r>
      <w:proofErr w:type="spellStart"/>
      <w:r w:rsidR="00EB70F3">
        <w:rPr>
          <w:rFonts w:ascii="Times New Roman" w:hAnsi="Times New Roman" w:cs="Times New Roman"/>
          <w:sz w:val="24"/>
          <w:szCs w:val="24"/>
          <w:highlight w:val="cyan"/>
        </w:rPr>
        <w:t>xxxx</w:t>
      </w:r>
      <w:proofErr w:type="spellEnd"/>
      <w:r w:rsidR="00E248D6" w:rsidRPr="00636B86">
        <w:rPr>
          <w:rFonts w:ascii="Times New Roman" w:hAnsi="Times New Roman" w:cs="Times New Roman"/>
          <w:sz w:val="24"/>
          <w:szCs w:val="24"/>
          <w:highlight w:val="cyan"/>
        </w:rPr>
        <w:t xml:space="preserve"> de 202</w:t>
      </w:r>
      <w:r w:rsidR="00EB70F3">
        <w:rPr>
          <w:rFonts w:ascii="Times New Roman" w:hAnsi="Times New Roman" w:cs="Times New Roman"/>
          <w:sz w:val="24"/>
          <w:szCs w:val="24"/>
        </w:rPr>
        <w:t>6</w:t>
      </w:r>
      <w:r w:rsidR="002C1FD8" w:rsidRPr="0071175C">
        <w:rPr>
          <w:rFonts w:ascii="Times New Roman" w:hAnsi="Times New Roman" w:cs="Times New Roman"/>
          <w:sz w:val="24"/>
          <w:szCs w:val="24"/>
        </w:rPr>
        <w:t>, emitido por el Departamento de Análisis Regulatorio de la Dirección de Mejora Regulatoria del MEIC.</w:t>
      </w:r>
    </w:p>
    <w:p w14:paraId="1FC774C0" w14:textId="77777777" w:rsidR="005B45D1" w:rsidRPr="0071175C" w:rsidRDefault="00564CF2" w:rsidP="005B45D1">
      <w:pPr>
        <w:spacing w:line="360" w:lineRule="auto"/>
        <w:jc w:val="both"/>
        <w:rPr>
          <w:rFonts w:ascii="Times New Roman" w:hAnsi="Times New Roman" w:cs="Times New Roman"/>
          <w:b/>
          <w:sz w:val="24"/>
          <w:szCs w:val="24"/>
        </w:rPr>
      </w:pPr>
      <w:r w:rsidRPr="0071175C">
        <w:rPr>
          <w:rFonts w:ascii="Times New Roman" w:hAnsi="Times New Roman" w:cs="Times New Roman"/>
          <w:b/>
          <w:sz w:val="24"/>
          <w:szCs w:val="24"/>
        </w:rPr>
        <w:t>Por tanto</w:t>
      </w:r>
      <w:r w:rsidR="000D7156" w:rsidRPr="0071175C">
        <w:rPr>
          <w:rFonts w:ascii="Times New Roman" w:hAnsi="Times New Roman" w:cs="Times New Roman"/>
          <w:b/>
          <w:sz w:val="24"/>
          <w:szCs w:val="24"/>
        </w:rPr>
        <w:t>;</w:t>
      </w:r>
      <w:r w:rsidRPr="0071175C">
        <w:rPr>
          <w:rFonts w:ascii="Times New Roman" w:hAnsi="Times New Roman" w:cs="Times New Roman"/>
          <w:b/>
          <w:sz w:val="24"/>
          <w:szCs w:val="24"/>
        </w:rPr>
        <w:t xml:space="preserve"> </w:t>
      </w:r>
    </w:p>
    <w:p w14:paraId="41D69E20" w14:textId="77777777" w:rsidR="00C313B7" w:rsidRPr="0071175C" w:rsidRDefault="00564CF2" w:rsidP="00C313B7">
      <w:pPr>
        <w:spacing w:line="360" w:lineRule="auto"/>
        <w:jc w:val="center"/>
        <w:rPr>
          <w:rFonts w:ascii="Times New Roman" w:hAnsi="Times New Roman" w:cs="Times New Roman"/>
          <w:b/>
          <w:sz w:val="24"/>
          <w:szCs w:val="24"/>
        </w:rPr>
      </w:pPr>
      <w:r w:rsidRPr="0071175C">
        <w:rPr>
          <w:rFonts w:ascii="Times New Roman" w:hAnsi="Times New Roman" w:cs="Times New Roman"/>
          <w:b/>
          <w:sz w:val="24"/>
          <w:szCs w:val="24"/>
        </w:rPr>
        <w:t>Decretan:</w:t>
      </w:r>
    </w:p>
    <w:p w14:paraId="617D0A30" w14:textId="7B2DD40D" w:rsidR="002B6C35" w:rsidRPr="0071175C" w:rsidRDefault="00636B86" w:rsidP="00AE3D36">
      <w:pPr>
        <w:spacing w:line="360" w:lineRule="auto"/>
        <w:jc w:val="center"/>
        <w:rPr>
          <w:rFonts w:ascii="Times New Roman" w:hAnsi="Times New Roman" w:cs="Times New Roman"/>
          <w:b/>
          <w:sz w:val="24"/>
          <w:szCs w:val="24"/>
        </w:rPr>
      </w:pPr>
      <w:bookmarkStart w:id="1" w:name="_Hlk189471699"/>
      <w:r>
        <w:rPr>
          <w:rFonts w:ascii="Times New Roman" w:hAnsi="Times New Roman" w:cs="Times New Roman"/>
          <w:b/>
          <w:sz w:val="24"/>
          <w:szCs w:val="24"/>
        </w:rPr>
        <w:t>R</w:t>
      </w:r>
      <w:r w:rsidR="00AE3D36" w:rsidRPr="0071175C">
        <w:rPr>
          <w:rFonts w:ascii="Times New Roman" w:hAnsi="Times New Roman" w:cs="Times New Roman"/>
          <w:b/>
          <w:sz w:val="24"/>
          <w:szCs w:val="24"/>
        </w:rPr>
        <w:t xml:space="preserve">eforma de los </w:t>
      </w:r>
      <w:r w:rsidR="00E44269" w:rsidRPr="0071175C">
        <w:rPr>
          <w:rFonts w:ascii="Times New Roman" w:hAnsi="Times New Roman" w:cs="Times New Roman"/>
          <w:b/>
          <w:sz w:val="24"/>
          <w:szCs w:val="24"/>
        </w:rPr>
        <w:t>numerale</w:t>
      </w:r>
      <w:r w:rsidR="00045E6F" w:rsidRPr="0071175C">
        <w:rPr>
          <w:rFonts w:ascii="Times New Roman" w:hAnsi="Times New Roman" w:cs="Times New Roman"/>
          <w:b/>
          <w:sz w:val="24"/>
          <w:szCs w:val="24"/>
        </w:rPr>
        <w:t>s</w:t>
      </w:r>
      <w:r w:rsidR="00EB70F3">
        <w:rPr>
          <w:rFonts w:ascii="Times New Roman" w:hAnsi="Times New Roman" w:cs="Times New Roman"/>
          <w:b/>
          <w:sz w:val="24"/>
          <w:szCs w:val="24"/>
        </w:rPr>
        <w:t xml:space="preserve"> </w:t>
      </w:r>
      <w:r w:rsidR="00E958F1">
        <w:rPr>
          <w:rFonts w:ascii="Times New Roman" w:hAnsi="Times New Roman" w:cs="Times New Roman"/>
          <w:b/>
          <w:sz w:val="24"/>
          <w:szCs w:val="24"/>
        </w:rPr>
        <w:t xml:space="preserve">10.10.1, </w:t>
      </w:r>
      <w:r w:rsidRPr="00636B86">
        <w:rPr>
          <w:rFonts w:ascii="Times New Roman" w:hAnsi="Times New Roman" w:cs="Times New Roman"/>
          <w:b/>
          <w:iCs/>
          <w:sz w:val="24"/>
          <w:szCs w:val="24"/>
        </w:rPr>
        <w:t>10.10.</w:t>
      </w:r>
      <w:r w:rsidR="00864CEF">
        <w:rPr>
          <w:rFonts w:ascii="Times New Roman" w:hAnsi="Times New Roman" w:cs="Times New Roman"/>
          <w:b/>
          <w:iCs/>
          <w:sz w:val="24"/>
          <w:szCs w:val="24"/>
        </w:rPr>
        <w:t>2</w:t>
      </w:r>
      <w:r w:rsidRPr="00636B86">
        <w:rPr>
          <w:rFonts w:ascii="Times New Roman" w:hAnsi="Times New Roman" w:cs="Times New Roman"/>
          <w:b/>
          <w:iCs/>
          <w:sz w:val="24"/>
          <w:szCs w:val="24"/>
        </w:rPr>
        <w:t>, 10.10.3, 10.10.4.1.1, Anexo P</w:t>
      </w:r>
      <w:r w:rsidR="00ED7EEF">
        <w:rPr>
          <w:rFonts w:ascii="Times New Roman" w:hAnsi="Times New Roman" w:cs="Times New Roman"/>
          <w:b/>
          <w:iCs/>
          <w:sz w:val="24"/>
          <w:szCs w:val="24"/>
        </w:rPr>
        <w:t xml:space="preserve"> y Transitorio segundo</w:t>
      </w:r>
      <w:r w:rsidRPr="00636B86">
        <w:rPr>
          <w:rFonts w:ascii="Times New Roman" w:hAnsi="Times New Roman" w:cs="Times New Roman"/>
          <w:b/>
          <w:iCs/>
          <w:sz w:val="24"/>
          <w:szCs w:val="24"/>
        </w:rPr>
        <w:t xml:space="preserve"> </w:t>
      </w:r>
      <w:r w:rsidR="00AE3D36" w:rsidRPr="0071175C">
        <w:rPr>
          <w:rFonts w:ascii="Times New Roman" w:hAnsi="Times New Roman" w:cs="Times New Roman"/>
          <w:b/>
          <w:sz w:val="24"/>
          <w:szCs w:val="24"/>
        </w:rPr>
        <w:t xml:space="preserve">del Artículo 1 </w:t>
      </w:r>
      <w:r w:rsidR="004B429A" w:rsidRPr="0071175C">
        <w:rPr>
          <w:rFonts w:ascii="Times New Roman" w:hAnsi="Times New Roman" w:cs="Times New Roman"/>
          <w:b/>
          <w:sz w:val="24"/>
          <w:szCs w:val="24"/>
        </w:rPr>
        <w:t xml:space="preserve">del </w:t>
      </w:r>
      <w:r w:rsidR="000D7156" w:rsidRPr="0071175C">
        <w:rPr>
          <w:rFonts w:ascii="Times New Roman" w:hAnsi="Times New Roman" w:cs="Times New Roman"/>
          <w:b/>
          <w:sz w:val="24"/>
          <w:szCs w:val="24"/>
        </w:rPr>
        <w:t>Decreto Ejecutivo N°43838-MAG-S-MINAE</w:t>
      </w:r>
      <w:r w:rsidR="00800145" w:rsidRPr="0071175C">
        <w:rPr>
          <w:rFonts w:ascii="Times New Roman" w:hAnsi="Times New Roman" w:cs="Times New Roman"/>
          <w:b/>
          <w:sz w:val="24"/>
          <w:szCs w:val="24"/>
        </w:rPr>
        <w:t>,</w:t>
      </w:r>
      <w:r w:rsidR="000D7156" w:rsidRPr="0071175C">
        <w:rPr>
          <w:rFonts w:ascii="Times New Roman" w:hAnsi="Times New Roman" w:cs="Times New Roman"/>
          <w:b/>
          <w:sz w:val="24"/>
          <w:szCs w:val="24"/>
        </w:rPr>
        <w:t xml:space="preserve"> </w:t>
      </w:r>
      <w:r w:rsidR="00792E92" w:rsidRPr="0071175C">
        <w:rPr>
          <w:rFonts w:ascii="Times New Roman" w:hAnsi="Times New Roman" w:cs="Times New Roman"/>
          <w:b/>
          <w:sz w:val="24"/>
          <w:szCs w:val="24"/>
        </w:rPr>
        <w:t xml:space="preserve">RTCR 509:2022. Insumos Agrícolas. Plaguicidas Sintéticos Formulados, </w:t>
      </w:r>
      <w:bookmarkStart w:id="2" w:name="_Hlk204578932"/>
      <w:r w:rsidR="008F47F6" w:rsidRPr="00636B86">
        <w:rPr>
          <w:rFonts w:ascii="Times New Roman" w:hAnsi="Times New Roman" w:cs="Times New Roman"/>
          <w:b/>
          <w:sz w:val="24"/>
          <w:szCs w:val="24"/>
        </w:rPr>
        <w:t xml:space="preserve">plaguicidas </w:t>
      </w:r>
      <w:r w:rsidR="00FC7E2E" w:rsidRPr="00636B86">
        <w:rPr>
          <w:rFonts w:ascii="Times New Roman" w:hAnsi="Times New Roman" w:cs="Times New Roman"/>
          <w:b/>
          <w:sz w:val="24"/>
          <w:szCs w:val="24"/>
        </w:rPr>
        <w:t>químicos de origen mineral o inorgánico</w:t>
      </w:r>
      <w:bookmarkEnd w:id="2"/>
      <w:r w:rsidR="00FC7E2E" w:rsidRPr="00636B86">
        <w:rPr>
          <w:rFonts w:ascii="Times New Roman" w:hAnsi="Times New Roman" w:cs="Times New Roman"/>
          <w:b/>
          <w:sz w:val="24"/>
          <w:szCs w:val="24"/>
        </w:rPr>
        <w:t>,</w:t>
      </w:r>
      <w:r w:rsidR="00FC7E2E">
        <w:rPr>
          <w:rFonts w:ascii="Times New Roman" w:hAnsi="Times New Roman" w:cs="Times New Roman"/>
          <w:b/>
          <w:sz w:val="24"/>
          <w:szCs w:val="24"/>
        </w:rPr>
        <w:t xml:space="preserve"> </w:t>
      </w:r>
      <w:r w:rsidR="00792E92" w:rsidRPr="0071175C">
        <w:rPr>
          <w:rFonts w:ascii="Times New Roman" w:hAnsi="Times New Roman" w:cs="Times New Roman"/>
          <w:b/>
          <w:sz w:val="24"/>
          <w:szCs w:val="24"/>
        </w:rPr>
        <w:t>Ingrediente Activo Grado Técnico, Coadyuvantes, Vehículos Físicos y Sustancias Afines de Uso Agrícola. Registro</w:t>
      </w:r>
      <w:r w:rsidR="004A672A" w:rsidRPr="0071175C">
        <w:rPr>
          <w:rFonts w:ascii="Times New Roman" w:hAnsi="Times New Roman" w:cs="Times New Roman"/>
          <w:b/>
          <w:sz w:val="24"/>
          <w:szCs w:val="24"/>
        </w:rPr>
        <w:t xml:space="preserve"> y sus reformas</w:t>
      </w:r>
      <w:r w:rsidR="00792E92" w:rsidRPr="0071175C">
        <w:rPr>
          <w:rFonts w:ascii="Times New Roman" w:hAnsi="Times New Roman" w:cs="Times New Roman"/>
          <w:b/>
          <w:sz w:val="24"/>
          <w:szCs w:val="24"/>
        </w:rPr>
        <w:t>.</w:t>
      </w:r>
    </w:p>
    <w:bookmarkEnd w:id="1"/>
    <w:p w14:paraId="734E3F09" w14:textId="00791C08" w:rsidR="004F5294" w:rsidRDefault="00EE6C10" w:rsidP="004F5294">
      <w:pPr>
        <w:spacing w:line="360" w:lineRule="auto"/>
        <w:jc w:val="both"/>
        <w:rPr>
          <w:rFonts w:ascii="Times New Roman" w:hAnsi="Times New Roman" w:cs="Times New Roman"/>
          <w:iCs/>
          <w:sz w:val="24"/>
          <w:szCs w:val="24"/>
        </w:rPr>
      </w:pPr>
      <w:r w:rsidRPr="0071175C">
        <w:rPr>
          <w:rFonts w:ascii="Times New Roman" w:hAnsi="Times New Roman" w:cs="Times New Roman"/>
          <w:b/>
          <w:sz w:val="24"/>
          <w:szCs w:val="24"/>
        </w:rPr>
        <w:t xml:space="preserve">Artículo </w:t>
      </w:r>
      <w:r w:rsidR="00636B86">
        <w:rPr>
          <w:rFonts w:ascii="Times New Roman" w:hAnsi="Times New Roman" w:cs="Times New Roman"/>
          <w:b/>
          <w:sz w:val="24"/>
          <w:szCs w:val="24"/>
        </w:rPr>
        <w:t>1</w:t>
      </w:r>
      <w:r w:rsidRPr="0071175C">
        <w:rPr>
          <w:rFonts w:ascii="Times New Roman" w:hAnsi="Times New Roman" w:cs="Times New Roman"/>
          <w:b/>
          <w:sz w:val="24"/>
          <w:szCs w:val="24"/>
        </w:rPr>
        <w:t>º</w:t>
      </w:r>
      <w:r w:rsidR="00E360DC" w:rsidRPr="0071175C">
        <w:rPr>
          <w:rFonts w:ascii="Times New Roman" w:hAnsi="Times New Roman" w:cs="Times New Roman"/>
          <w:b/>
          <w:sz w:val="24"/>
          <w:szCs w:val="24"/>
        </w:rPr>
        <w:t>-</w:t>
      </w:r>
      <w:r w:rsidRPr="0071175C">
        <w:rPr>
          <w:rFonts w:ascii="Times New Roman" w:hAnsi="Times New Roman" w:cs="Times New Roman"/>
          <w:b/>
          <w:sz w:val="24"/>
          <w:szCs w:val="24"/>
        </w:rPr>
        <w:t xml:space="preserve"> </w:t>
      </w:r>
      <w:r w:rsidR="004F5294" w:rsidRPr="0071175C">
        <w:rPr>
          <w:rFonts w:ascii="Times New Roman" w:hAnsi="Times New Roman" w:cs="Times New Roman"/>
          <w:iCs/>
          <w:sz w:val="24"/>
          <w:szCs w:val="24"/>
        </w:rPr>
        <w:t xml:space="preserve">Refórmese el Artículo 1, </w:t>
      </w:r>
      <w:r w:rsidR="00C30311">
        <w:rPr>
          <w:rFonts w:ascii="Times New Roman" w:hAnsi="Times New Roman" w:cs="Times New Roman"/>
          <w:iCs/>
          <w:sz w:val="24"/>
          <w:szCs w:val="24"/>
        </w:rPr>
        <w:t xml:space="preserve">numeral </w:t>
      </w:r>
      <w:r w:rsidR="00390589">
        <w:rPr>
          <w:rFonts w:ascii="Times New Roman" w:hAnsi="Times New Roman" w:cs="Times New Roman"/>
          <w:iCs/>
          <w:sz w:val="24"/>
          <w:szCs w:val="24"/>
        </w:rPr>
        <w:t xml:space="preserve">10.10.1, </w:t>
      </w:r>
      <w:r w:rsidR="00C30311">
        <w:rPr>
          <w:rFonts w:ascii="Times New Roman" w:hAnsi="Times New Roman" w:cs="Times New Roman"/>
          <w:iCs/>
          <w:sz w:val="24"/>
          <w:szCs w:val="24"/>
        </w:rPr>
        <w:t>10.10.</w:t>
      </w:r>
      <w:r w:rsidR="00864CEF">
        <w:rPr>
          <w:rFonts w:ascii="Times New Roman" w:hAnsi="Times New Roman" w:cs="Times New Roman"/>
          <w:iCs/>
          <w:sz w:val="24"/>
          <w:szCs w:val="24"/>
        </w:rPr>
        <w:t>2</w:t>
      </w:r>
      <w:r w:rsidR="00333534">
        <w:rPr>
          <w:rFonts w:ascii="Times New Roman" w:hAnsi="Times New Roman" w:cs="Times New Roman"/>
          <w:iCs/>
          <w:sz w:val="24"/>
          <w:szCs w:val="24"/>
        </w:rPr>
        <w:t>, 10.10.3</w:t>
      </w:r>
      <w:r w:rsidR="00B77C7D">
        <w:rPr>
          <w:rFonts w:ascii="Times New Roman" w:hAnsi="Times New Roman" w:cs="Times New Roman"/>
          <w:iCs/>
          <w:sz w:val="24"/>
          <w:szCs w:val="24"/>
        </w:rPr>
        <w:t>, 10.10.4.1.1,</w:t>
      </w:r>
      <w:r w:rsidR="00427BA3">
        <w:rPr>
          <w:rFonts w:ascii="Times New Roman" w:hAnsi="Times New Roman" w:cs="Times New Roman"/>
          <w:iCs/>
          <w:sz w:val="24"/>
          <w:szCs w:val="24"/>
        </w:rPr>
        <w:t xml:space="preserve"> Anexo P</w:t>
      </w:r>
      <w:r w:rsidR="00B77C7D">
        <w:rPr>
          <w:rFonts w:ascii="Times New Roman" w:hAnsi="Times New Roman" w:cs="Times New Roman"/>
          <w:iCs/>
          <w:sz w:val="24"/>
          <w:szCs w:val="24"/>
        </w:rPr>
        <w:t xml:space="preserve"> </w:t>
      </w:r>
      <w:r w:rsidR="00ED7EEF">
        <w:rPr>
          <w:rFonts w:ascii="Times New Roman" w:hAnsi="Times New Roman" w:cs="Times New Roman"/>
          <w:iCs/>
          <w:sz w:val="24"/>
          <w:szCs w:val="24"/>
        </w:rPr>
        <w:t xml:space="preserve">y Transitorio segundo </w:t>
      </w:r>
      <w:r w:rsidR="004F5294" w:rsidRPr="0071175C">
        <w:rPr>
          <w:rFonts w:ascii="Times New Roman" w:hAnsi="Times New Roman" w:cs="Times New Roman"/>
          <w:iCs/>
          <w:sz w:val="24"/>
          <w:szCs w:val="24"/>
        </w:rPr>
        <w:t>del Decreto Ejecutivo N° 43838-MAG-S-MINAE del 14 de diciembre del 2022 y sus reformas, para que en lo sucesivo se lea así:</w:t>
      </w:r>
    </w:p>
    <w:p w14:paraId="735500C2" w14:textId="77777777" w:rsidR="00E958F1" w:rsidRDefault="00390589" w:rsidP="00390589">
      <w:pPr>
        <w:spacing w:line="360" w:lineRule="auto"/>
        <w:jc w:val="both"/>
        <w:rPr>
          <w:rFonts w:ascii="Times New Roman" w:hAnsi="Times New Roman" w:cs="Times New Roman"/>
          <w:i/>
          <w:sz w:val="24"/>
          <w:szCs w:val="24"/>
        </w:rPr>
      </w:pPr>
      <w:r>
        <w:rPr>
          <w:rFonts w:ascii="Times New Roman" w:hAnsi="Times New Roman" w:cs="Times New Roman"/>
          <w:iCs/>
          <w:sz w:val="24"/>
          <w:szCs w:val="24"/>
        </w:rPr>
        <w:t>“</w:t>
      </w:r>
      <w:r w:rsidRPr="00390589">
        <w:rPr>
          <w:rFonts w:ascii="Times New Roman" w:hAnsi="Times New Roman" w:cs="Times New Roman"/>
          <w:i/>
          <w:sz w:val="24"/>
          <w:szCs w:val="24"/>
        </w:rPr>
        <w:t xml:space="preserve">10.10.1. Esta modalidad solo aplica para IAGT </w:t>
      </w:r>
      <w:r w:rsidRPr="00C65873">
        <w:rPr>
          <w:rFonts w:ascii="Times New Roman" w:hAnsi="Times New Roman" w:cs="Times New Roman"/>
          <w:i/>
          <w:sz w:val="24"/>
          <w:szCs w:val="24"/>
        </w:rPr>
        <w:t>que no tengan un perfil de referencia en Costa Rica, que contiene una entidad química que se encuentra en un registro que</w:t>
      </w:r>
      <w:r w:rsidRPr="00390589">
        <w:rPr>
          <w:rFonts w:ascii="Times New Roman" w:hAnsi="Times New Roman" w:cs="Times New Roman"/>
          <w:i/>
          <w:sz w:val="24"/>
          <w:szCs w:val="24"/>
        </w:rPr>
        <w:t xml:space="preserve"> se haya otorgado previamente en Costa Rica y que no tenga protección de datos de prueba vigente, como IAGT o formando parte de un plaguicida sintético formulado o vehículo físico y se encuentre en la "Lista de moléculas autorizadas para registrarse bajo la modalidad de IAGT con información de referencia de una autoridad reconocida internacionalmente", y publicada por el SFE. El registrante podrá optar por esta modalidad de registro durante 4 años a partir de la </w:t>
      </w:r>
      <w:proofErr w:type="gramStart"/>
      <w:r w:rsidRPr="00390589">
        <w:rPr>
          <w:rFonts w:ascii="Times New Roman" w:hAnsi="Times New Roman" w:cs="Times New Roman"/>
          <w:i/>
          <w:sz w:val="24"/>
          <w:szCs w:val="24"/>
        </w:rPr>
        <w:t>entrada en vigencia</w:t>
      </w:r>
      <w:proofErr w:type="gramEnd"/>
      <w:r w:rsidRPr="00390589">
        <w:rPr>
          <w:rFonts w:ascii="Times New Roman" w:hAnsi="Times New Roman" w:cs="Times New Roman"/>
          <w:i/>
          <w:sz w:val="24"/>
          <w:szCs w:val="24"/>
        </w:rPr>
        <w:t xml:space="preserve"> de la presente reforma. </w:t>
      </w:r>
    </w:p>
    <w:p w14:paraId="5E68E6AC" w14:textId="7F605F9D" w:rsidR="00E958F1" w:rsidRPr="00390589" w:rsidRDefault="00390589" w:rsidP="00390589">
      <w:pPr>
        <w:spacing w:line="360" w:lineRule="auto"/>
        <w:jc w:val="both"/>
        <w:rPr>
          <w:rFonts w:ascii="Times New Roman" w:hAnsi="Times New Roman" w:cs="Times New Roman"/>
          <w:i/>
          <w:sz w:val="24"/>
          <w:szCs w:val="24"/>
        </w:rPr>
      </w:pPr>
      <w:r w:rsidRPr="00390589">
        <w:rPr>
          <w:rFonts w:ascii="Times New Roman" w:hAnsi="Times New Roman" w:cs="Times New Roman"/>
          <w:i/>
          <w:sz w:val="24"/>
          <w:szCs w:val="24"/>
        </w:rPr>
        <w:t>Los productos cuyos registros sean otorgados por esta modalidad, serán monitoreados dos veces al año en aspectos de calidad por el SFE</w:t>
      </w:r>
      <w:r w:rsidRPr="00C65873">
        <w:rPr>
          <w:rFonts w:ascii="Times New Roman" w:hAnsi="Times New Roman" w:cs="Times New Roman"/>
          <w:i/>
          <w:sz w:val="24"/>
          <w:szCs w:val="24"/>
        </w:rPr>
        <w:t>.</w:t>
      </w:r>
      <w:r w:rsidR="00E958F1" w:rsidRPr="00C65873">
        <w:rPr>
          <w:rFonts w:ascii="Times New Roman" w:hAnsi="Times New Roman" w:cs="Times New Roman"/>
          <w:i/>
          <w:sz w:val="24"/>
          <w:szCs w:val="24"/>
        </w:rPr>
        <w:t xml:space="preserve"> Además, </w:t>
      </w:r>
      <w:r w:rsidR="00EA67CD">
        <w:rPr>
          <w:rFonts w:ascii="Times New Roman" w:hAnsi="Times New Roman" w:cs="Times New Roman"/>
          <w:i/>
          <w:sz w:val="24"/>
          <w:szCs w:val="24"/>
        </w:rPr>
        <w:t xml:space="preserve">dicho registro </w:t>
      </w:r>
      <w:r w:rsidR="00E958F1" w:rsidRPr="00C65873">
        <w:rPr>
          <w:rFonts w:ascii="Times New Roman" w:hAnsi="Times New Roman" w:cs="Times New Roman"/>
          <w:i/>
          <w:sz w:val="24"/>
          <w:szCs w:val="24"/>
        </w:rPr>
        <w:t xml:space="preserve">tendrá una vigencia de 10 años y para su renovación </w:t>
      </w:r>
      <w:r w:rsidR="00613BCB" w:rsidRPr="00613BCB">
        <w:rPr>
          <w:rFonts w:ascii="Times New Roman" w:hAnsi="Times New Roman" w:cs="Times New Roman"/>
          <w:i/>
          <w:sz w:val="24"/>
          <w:szCs w:val="24"/>
        </w:rPr>
        <w:t>además de los requisitos indicados en el numeral 14,</w:t>
      </w:r>
      <w:r w:rsidR="00613BCB">
        <w:rPr>
          <w:rFonts w:ascii="Times New Roman" w:hAnsi="Times New Roman" w:cs="Times New Roman"/>
          <w:i/>
          <w:sz w:val="24"/>
          <w:szCs w:val="24"/>
        </w:rPr>
        <w:t xml:space="preserve"> </w:t>
      </w:r>
      <w:r w:rsidR="00E958F1" w:rsidRPr="00C65873">
        <w:rPr>
          <w:rFonts w:ascii="Times New Roman" w:hAnsi="Times New Roman" w:cs="Times New Roman"/>
          <w:i/>
          <w:sz w:val="24"/>
          <w:szCs w:val="24"/>
        </w:rPr>
        <w:t xml:space="preserve">las autoridades competentes </w:t>
      </w:r>
      <w:r w:rsidR="003D63A0">
        <w:rPr>
          <w:rFonts w:ascii="Times New Roman" w:hAnsi="Times New Roman" w:cs="Times New Roman"/>
          <w:i/>
          <w:sz w:val="24"/>
          <w:szCs w:val="24"/>
        </w:rPr>
        <w:t xml:space="preserve">podrán requerir requisitos específicos </w:t>
      </w:r>
      <w:r w:rsidR="003D63A0" w:rsidRPr="003D63A0">
        <w:rPr>
          <w:rFonts w:ascii="Times New Roman" w:hAnsi="Times New Roman" w:cs="Times New Roman"/>
          <w:i/>
          <w:sz w:val="24"/>
          <w:szCs w:val="24"/>
        </w:rPr>
        <w:t xml:space="preserve">cuando se evidencie </w:t>
      </w:r>
      <w:r w:rsidR="003D63A0">
        <w:rPr>
          <w:rFonts w:ascii="Times New Roman" w:hAnsi="Times New Roman" w:cs="Times New Roman"/>
          <w:i/>
          <w:sz w:val="24"/>
          <w:szCs w:val="24"/>
        </w:rPr>
        <w:t xml:space="preserve">nuevos hallazgos </w:t>
      </w:r>
      <w:r w:rsidR="003D63A0" w:rsidRPr="003D63A0">
        <w:rPr>
          <w:rFonts w:ascii="Times New Roman" w:hAnsi="Times New Roman" w:cs="Times New Roman"/>
          <w:i/>
          <w:sz w:val="24"/>
          <w:szCs w:val="24"/>
        </w:rPr>
        <w:t>de afectación a la salud humana, el ambiente o la agricultura.</w:t>
      </w:r>
      <w:r w:rsidR="003D63A0">
        <w:rPr>
          <w:rFonts w:ascii="Times New Roman" w:hAnsi="Times New Roman" w:cs="Times New Roman"/>
          <w:i/>
          <w:sz w:val="24"/>
          <w:szCs w:val="24"/>
        </w:rPr>
        <w:t xml:space="preserve"> </w:t>
      </w:r>
    </w:p>
    <w:p w14:paraId="72BBBF27" w14:textId="22556380" w:rsidR="00390589" w:rsidRPr="00390589" w:rsidRDefault="00390589" w:rsidP="00390589">
      <w:pPr>
        <w:spacing w:line="360" w:lineRule="auto"/>
        <w:jc w:val="both"/>
        <w:rPr>
          <w:rFonts w:ascii="Times New Roman" w:hAnsi="Times New Roman" w:cs="Times New Roman"/>
          <w:i/>
          <w:sz w:val="24"/>
          <w:szCs w:val="24"/>
        </w:rPr>
      </w:pPr>
      <w:r w:rsidRPr="00390589">
        <w:rPr>
          <w:rFonts w:ascii="Times New Roman" w:hAnsi="Times New Roman" w:cs="Times New Roman"/>
          <w:i/>
          <w:sz w:val="24"/>
          <w:szCs w:val="24"/>
        </w:rPr>
        <w:t>Para tramitar la solicitud de registro según esta modalidad, el solicitante deberá completar y presentar el formulario de solicitud del Anexo A; así mismo, deberá cumplir con la presentación de todos los requisitos definidos en el Anexo P de este reglamento.”</w:t>
      </w:r>
    </w:p>
    <w:p w14:paraId="29406B9C" w14:textId="27A120D9" w:rsidR="00390589" w:rsidRDefault="00390589" w:rsidP="004F5294">
      <w:pPr>
        <w:spacing w:line="360" w:lineRule="auto"/>
        <w:jc w:val="both"/>
        <w:rPr>
          <w:rFonts w:ascii="Times New Roman" w:hAnsi="Times New Roman" w:cs="Times New Roman"/>
          <w:iCs/>
          <w:sz w:val="24"/>
          <w:szCs w:val="24"/>
        </w:rPr>
      </w:pPr>
    </w:p>
    <w:p w14:paraId="2F042B51" w14:textId="5D8F4AB5" w:rsidR="00864CEF" w:rsidRPr="00864CEF" w:rsidRDefault="00864CEF" w:rsidP="004F5294">
      <w:pPr>
        <w:spacing w:line="360" w:lineRule="auto"/>
        <w:jc w:val="both"/>
        <w:rPr>
          <w:rFonts w:ascii="Times New Roman" w:hAnsi="Times New Roman" w:cs="Times New Roman"/>
          <w:i/>
          <w:iCs/>
          <w:sz w:val="24"/>
          <w:szCs w:val="24"/>
        </w:rPr>
      </w:pPr>
      <w:r>
        <w:rPr>
          <w:rFonts w:ascii="Times New Roman" w:hAnsi="Times New Roman" w:cs="Times New Roman"/>
          <w:i/>
          <w:iCs/>
          <w:color w:val="000000"/>
          <w:sz w:val="24"/>
          <w:szCs w:val="24"/>
        </w:rPr>
        <w:t>“</w:t>
      </w:r>
      <w:r w:rsidRPr="00864CEF">
        <w:rPr>
          <w:rFonts w:ascii="Times New Roman" w:hAnsi="Times New Roman" w:cs="Times New Roman"/>
          <w:i/>
          <w:iCs/>
          <w:color w:val="000000"/>
          <w:sz w:val="24"/>
          <w:szCs w:val="24"/>
        </w:rPr>
        <w:t>10.10.2. La información de referencia a utilizar serán la provenientes de especificaciones, informes, o reportes de EFSA, EPA, FAO, APVMA</w:t>
      </w:r>
      <w:r>
        <w:rPr>
          <w:rFonts w:ascii="Times New Roman" w:hAnsi="Times New Roman" w:cs="Times New Roman"/>
          <w:i/>
          <w:iCs/>
          <w:color w:val="000000"/>
          <w:sz w:val="24"/>
          <w:szCs w:val="24"/>
        </w:rPr>
        <w:t xml:space="preserve">, </w:t>
      </w:r>
      <w:r w:rsidRPr="00864CEF">
        <w:rPr>
          <w:rFonts w:ascii="Times New Roman" w:hAnsi="Times New Roman" w:cs="Times New Roman"/>
          <w:i/>
          <w:iCs/>
          <w:color w:val="000000"/>
          <w:sz w:val="24"/>
          <w:szCs w:val="24"/>
        </w:rPr>
        <w:t>Canadá</w:t>
      </w:r>
      <w:r>
        <w:rPr>
          <w:rFonts w:ascii="Times New Roman" w:hAnsi="Times New Roman" w:cs="Times New Roman"/>
          <w:i/>
          <w:iCs/>
          <w:color w:val="000000"/>
          <w:sz w:val="24"/>
          <w:szCs w:val="24"/>
        </w:rPr>
        <w:t xml:space="preserve"> o </w:t>
      </w:r>
      <w:r w:rsidRPr="00C65873">
        <w:rPr>
          <w:rFonts w:ascii="Times New Roman" w:hAnsi="Times New Roman" w:cs="Times New Roman"/>
          <w:i/>
          <w:iCs/>
          <w:color w:val="000000"/>
          <w:sz w:val="24"/>
          <w:szCs w:val="24"/>
        </w:rPr>
        <w:t>Nueva Zelanda, en las cuales se indique el contenido mínimo del IAGT y el contenido máximo de impurezas relevantes (cuando existieran). Además, este informe, reporte o especificación deberá ser la más actual. Preferiblemente se debe presentar la especificación, reporte o informe de una de las autoridades indicadas (EFSA, EPA, FAO, APVMA, Canadá o Nueva Zelanda) pero, si alguno de los datos solicitados para esta modalidad no está disponible en la información</w:t>
      </w:r>
      <w:r w:rsidRPr="00864CEF">
        <w:rPr>
          <w:rFonts w:ascii="Times New Roman" w:hAnsi="Times New Roman" w:cs="Times New Roman"/>
          <w:i/>
          <w:iCs/>
          <w:color w:val="000000"/>
          <w:sz w:val="24"/>
          <w:szCs w:val="24"/>
        </w:rPr>
        <w:t xml:space="preserve"> de referencia, el registrante podrá utilizar otra especificación, reporte o informe de referencia de las Autoridades mencionadas anteriormente.</w:t>
      </w:r>
      <w:r>
        <w:rPr>
          <w:rFonts w:ascii="Times New Roman" w:hAnsi="Times New Roman" w:cs="Times New Roman"/>
          <w:i/>
          <w:iCs/>
          <w:color w:val="000000"/>
          <w:sz w:val="24"/>
          <w:szCs w:val="24"/>
        </w:rPr>
        <w:t>”</w:t>
      </w:r>
    </w:p>
    <w:p w14:paraId="37411EC0" w14:textId="3AD4552F" w:rsidR="00333534" w:rsidRDefault="009F0992" w:rsidP="00120BE7">
      <w:pPr>
        <w:spacing w:line="360" w:lineRule="auto"/>
        <w:jc w:val="both"/>
        <w:rPr>
          <w:rFonts w:ascii="Times New Roman" w:hAnsi="Times New Roman" w:cs="Times New Roman"/>
          <w:i/>
          <w:sz w:val="24"/>
          <w:szCs w:val="24"/>
        </w:rPr>
      </w:pPr>
      <w:r>
        <w:rPr>
          <w:rFonts w:ascii="Times New Roman" w:hAnsi="Times New Roman" w:cs="Times New Roman"/>
          <w:i/>
          <w:sz w:val="24"/>
          <w:szCs w:val="24"/>
        </w:rPr>
        <w:t>“</w:t>
      </w:r>
      <w:r w:rsidR="00333534" w:rsidRPr="00333534">
        <w:rPr>
          <w:rFonts w:ascii="Times New Roman" w:hAnsi="Times New Roman" w:cs="Times New Roman"/>
          <w:i/>
          <w:sz w:val="24"/>
          <w:szCs w:val="24"/>
        </w:rPr>
        <w:t>10.10.3. La información toxicológica, </w:t>
      </w:r>
      <w:proofErr w:type="spellStart"/>
      <w:r w:rsidR="00333534" w:rsidRPr="00333534">
        <w:rPr>
          <w:rFonts w:ascii="Times New Roman" w:hAnsi="Times New Roman" w:cs="Times New Roman"/>
          <w:i/>
          <w:sz w:val="24"/>
          <w:szCs w:val="24"/>
        </w:rPr>
        <w:t>ecotoxicológica</w:t>
      </w:r>
      <w:proofErr w:type="spellEnd"/>
      <w:r w:rsidR="00333534" w:rsidRPr="00333534">
        <w:rPr>
          <w:rFonts w:ascii="Times New Roman" w:hAnsi="Times New Roman" w:cs="Times New Roman"/>
          <w:i/>
          <w:sz w:val="24"/>
          <w:szCs w:val="24"/>
        </w:rPr>
        <w:t> y de destino ambiental del IAGT será la de las fuentes de información indicadas en el punto anterior, siempre y cuando el contenido mínimo de IAGT de la solicitud sea igual o mayor, el contenido de impurezas relevantes sea igual o menor, no hayan nuevas impurezas relevantes y se cumpla con lo indicado en el numeral 10.10.4; las cuales deberán suministrar todos los datos requeridos para completar los cuadros del anexo Q. Dichos datos deben coincidir con el valor más crítico reportado en la información de referencia y serán utilizados para la evaluación del plaguicida sintético formulado. Esta información será verificada por las áreas </w:t>
      </w:r>
      <w:proofErr w:type="spellStart"/>
      <w:r w:rsidR="00333534" w:rsidRPr="00333534">
        <w:rPr>
          <w:rFonts w:ascii="Times New Roman" w:hAnsi="Times New Roman" w:cs="Times New Roman"/>
          <w:i/>
          <w:sz w:val="24"/>
          <w:szCs w:val="24"/>
        </w:rPr>
        <w:t>ecotoxicológica</w:t>
      </w:r>
      <w:proofErr w:type="spellEnd"/>
      <w:r w:rsidR="00333534" w:rsidRPr="00333534">
        <w:rPr>
          <w:rFonts w:ascii="Times New Roman" w:hAnsi="Times New Roman" w:cs="Times New Roman"/>
          <w:i/>
          <w:sz w:val="24"/>
          <w:szCs w:val="24"/>
        </w:rPr>
        <w:t> y toxicológica del SFE durante el proceso de registro del IAGT. Sólo en casos excepcionales y con la debida justificación técnica, el SFE aceptará para su revisión estudios propios de la empresa registrante cuando en la información de referencia utilizada no se contemple alguno de los requisitos indicados en el Anexo B y emitirá el respectivo informe indicando los datos que se consideran aprobados para este IAGT</w:t>
      </w:r>
      <w:r w:rsidR="00333534" w:rsidRPr="00C65873">
        <w:rPr>
          <w:rFonts w:ascii="Times New Roman" w:hAnsi="Times New Roman" w:cs="Times New Roman"/>
          <w:i/>
          <w:sz w:val="24"/>
          <w:szCs w:val="24"/>
        </w:rPr>
        <w:t>. Asimismo, para los datos requeridos en el Anexo Q, se aceptará las justificaciones emitidas en las especificaciones, informes, o reportes de EFSA, EPA, FAO, APVMA</w:t>
      </w:r>
      <w:r w:rsidR="00864CEF" w:rsidRPr="00C65873">
        <w:rPr>
          <w:rFonts w:ascii="Times New Roman" w:hAnsi="Times New Roman" w:cs="Times New Roman"/>
          <w:i/>
          <w:sz w:val="24"/>
          <w:szCs w:val="24"/>
        </w:rPr>
        <w:t xml:space="preserve">, </w:t>
      </w:r>
      <w:r w:rsidR="00333534" w:rsidRPr="00C65873">
        <w:rPr>
          <w:rFonts w:ascii="Times New Roman" w:hAnsi="Times New Roman" w:cs="Times New Roman"/>
          <w:i/>
          <w:sz w:val="24"/>
          <w:szCs w:val="24"/>
        </w:rPr>
        <w:t>Canadá</w:t>
      </w:r>
      <w:r w:rsidR="00864CEF" w:rsidRPr="00C65873">
        <w:rPr>
          <w:rFonts w:ascii="Times New Roman" w:hAnsi="Times New Roman" w:cs="Times New Roman"/>
          <w:i/>
          <w:sz w:val="24"/>
          <w:szCs w:val="24"/>
        </w:rPr>
        <w:t xml:space="preserve"> o Nueva Zelanda</w:t>
      </w:r>
      <w:r w:rsidR="00333534" w:rsidRPr="00C65873">
        <w:rPr>
          <w:rFonts w:ascii="Times New Roman" w:hAnsi="Times New Roman" w:cs="Times New Roman"/>
          <w:i/>
          <w:sz w:val="24"/>
          <w:szCs w:val="24"/>
        </w:rPr>
        <w:t>.</w:t>
      </w:r>
      <w:r w:rsidRPr="00C65873">
        <w:rPr>
          <w:rFonts w:ascii="Times New Roman" w:hAnsi="Times New Roman" w:cs="Times New Roman"/>
          <w:i/>
          <w:sz w:val="24"/>
          <w:szCs w:val="24"/>
        </w:rPr>
        <w:t>”</w:t>
      </w:r>
    </w:p>
    <w:p w14:paraId="48045488" w14:textId="58C24AE8" w:rsidR="00C30311" w:rsidRDefault="00333534" w:rsidP="00120BE7">
      <w:pPr>
        <w:spacing w:line="360" w:lineRule="auto"/>
        <w:jc w:val="both"/>
        <w:rPr>
          <w:rFonts w:ascii="Times New Roman" w:hAnsi="Times New Roman" w:cs="Times New Roman"/>
          <w:i/>
          <w:strike/>
          <w:sz w:val="24"/>
          <w:szCs w:val="24"/>
        </w:rPr>
      </w:pPr>
      <w:r w:rsidRPr="00333534">
        <w:rPr>
          <w:rFonts w:ascii="Times New Roman" w:hAnsi="Times New Roman" w:cs="Times New Roman"/>
          <w:i/>
          <w:sz w:val="24"/>
          <w:szCs w:val="24"/>
        </w:rPr>
        <w:t> </w:t>
      </w:r>
      <w:r w:rsidR="002F2C46">
        <w:rPr>
          <w:rFonts w:ascii="Times New Roman" w:hAnsi="Times New Roman" w:cs="Times New Roman"/>
          <w:i/>
          <w:sz w:val="24"/>
          <w:szCs w:val="24"/>
        </w:rPr>
        <w:t>“</w:t>
      </w:r>
      <w:r w:rsidR="00B77C7D" w:rsidRPr="00B77C7D">
        <w:rPr>
          <w:rFonts w:ascii="Times New Roman" w:hAnsi="Times New Roman" w:cs="Times New Roman"/>
          <w:i/>
          <w:sz w:val="24"/>
          <w:szCs w:val="24"/>
        </w:rPr>
        <w:t>10.10.4.1.1 Se demostró mediante información presentada por el registrante que los límites certificados de todas las impurezas mayores a 1 g/kg (distintas a las consideradas ya relevantes) que contiene su producto, son no relevantes toxicológicamente y </w:t>
      </w:r>
      <w:proofErr w:type="spellStart"/>
      <w:r w:rsidR="00B77C7D" w:rsidRPr="00B77C7D">
        <w:rPr>
          <w:rFonts w:ascii="Times New Roman" w:hAnsi="Times New Roman" w:cs="Times New Roman"/>
          <w:i/>
          <w:sz w:val="24"/>
          <w:szCs w:val="24"/>
        </w:rPr>
        <w:t>ecotoxicológicamente</w:t>
      </w:r>
      <w:proofErr w:type="spellEnd"/>
      <w:r w:rsidR="002F2C46" w:rsidRPr="00C65873">
        <w:rPr>
          <w:rFonts w:ascii="Times New Roman" w:hAnsi="Times New Roman" w:cs="Times New Roman"/>
          <w:i/>
          <w:sz w:val="24"/>
          <w:szCs w:val="24"/>
        </w:rPr>
        <w:t>, según lo establecido en el Anexo P”</w:t>
      </w:r>
      <w:r w:rsidR="00B77C7D" w:rsidRPr="00B77C7D">
        <w:rPr>
          <w:rFonts w:ascii="Times New Roman" w:hAnsi="Times New Roman" w:cs="Times New Roman"/>
          <w:i/>
          <w:sz w:val="24"/>
          <w:szCs w:val="24"/>
        </w:rPr>
        <w:t xml:space="preserve"> </w:t>
      </w:r>
    </w:p>
    <w:p w14:paraId="6475D1A1" w14:textId="77777777" w:rsidR="00C65873" w:rsidRDefault="00C65873" w:rsidP="00120BE7">
      <w:pPr>
        <w:spacing w:line="360" w:lineRule="auto"/>
        <w:jc w:val="both"/>
        <w:rPr>
          <w:rFonts w:ascii="Times New Roman" w:hAnsi="Times New Roman" w:cs="Times New Roman"/>
          <w:i/>
          <w:strike/>
          <w:sz w:val="24"/>
          <w:szCs w:val="24"/>
        </w:rPr>
      </w:pPr>
    </w:p>
    <w:p w14:paraId="42CDCC85" w14:textId="77777777" w:rsidR="00C65873" w:rsidRDefault="00C65873" w:rsidP="00120BE7">
      <w:pPr>
        <w:spacing w:line="360" w:lineRule="auto"/>
        <w:jc w:val="both"/>
        <w:rPr>
          <w:rFonts w:ascii="Times New Roman" w:hAnsi="Times New Roman" w:cs="Times New Roman"/>
          <w:i/>
          <w:strike/>
          <w:sz w:val="24"/>
          <w:szCs w:val="24"/>
        </w:rPr>
      </w:pPr>
    </w:p>
    <w:p w14:paraId="2E2B949E" w14:textId="7CF9FBC5" w:rsidR="004234E6" w:rsidRPr="004234E6" w:rsidRDefault="00A267EB" w:rsidP="004234E6">
      <w:pPr>
        <w:spacing w:line="240" w:lineRule="auto"/>
        <w:jc w:val="center"/>
        <w:rPr>
          <w:rFonts w:ascii="Times New Roman" w:hAnsi="Times New Roman" w:cs="Times New Roman"/>
          <w:i/>
          <w:sz w:val="24"/>
          <w:szCs w:val="24"/>
        </w:rPr>
      </w:pPr>
      <w:r>
        <w:rPr>
          <w:rFonts w:ascii="Times New Roman" w:hAnsi="Times New Roman" w:cs="Times New Roman"/>
          <w:b/>
          <w:bCs/>
          <w:i/>
          <w:sz w:val="24"/>
          <w:szCs w:val="24"/>
        </w:rPr>
        <w:t>“</w:t>
      </w:r>
      <w:r w:rsidR="004234E6" w:rsidRPr="004234E6">
        <w:rPr>
          <w:rFonts w:ascii="Times New Roman" w:hAnsi="Times New Roman" w:cs="Times New Roman"/>
          <w:b/>
          <w:bCs/>
          <w:i/>
          <w:sz w:val="24"/>
          <w:szCs w:val="24"/>
        </w:rPr>
        <w:t>ANEX</w:t>
      </w:r>
      <w:r w:rsidR="004234E6">
        <w:rPr>
          <w:rFonts w:ascii="Times New Roman" w:hAnsi="Times New Roman" w:cs="Times New Roman"/>
          <w:b/>
          <w:bCs/>
          <w:i/>
          <w:sz w:val="24"/>
          <w:szCs w:val="24"/>
        </w:rPr>
        <w:t>O</w:t>
      </w:r>
      <w:r w:rsidR="006B0EA3">
        <w:rPr>
          <w:rFonts w:ascii="Times New Roman" w:hAnsi="Times New Roman" w:cs="Times New Roman"/>
          <w:b/>
          <w:bCs/>
          <w:i/>
          <w:sz w:val="24"/>
          <w:szCs w:val="24"/>
        </w:rPr>
        <w:t xml:space="preserve"> P</w:t>
      </w:r>
      <w:r w:rsidR="004234E6" w:rsidRPr="004234E6">
        <w:rPr>
          <w:rFonts w:ascii="Times New Roman" w:hAnsi="Times New Roman" w:cs="Times New Roman"/>
          <w:i/>
          <w:sz w:val="24"/>
          <w:szCs w:val="24"/>
        </w:rPr>
        <w:br/>
      </w:r>
      <w:r w:rsidR="004234E6" w:rsidRPr="004234E6">
        <w:rPr>
          <w:rFonts w:ascii="Times New Roman" w:hAnsi="Times New Roman" w:cs="Times New Roman"/>
          <w:b/>
          <w:bCs/>
          <w:i/>
          <w:sz w:val="24"/>
          <w:szCs w:val="24"/>
        </w:rPr>
        <w:t>(Normativo)</w:t>
      </w:r>
    </w:p>
    <w:p w14:paraId="3B75D99E" w14:textId="77777777" w:rsidR="004234E6" w:rsidRPr="004234E6" w:rsidRDefault="004234E6" w:rsidP="004234E6">
      <w:pPr>
        <w:spacing w:line="240" w:lineRule="auto"/>
        <w:jc w:val="center"/>
        <w:rPr>
          <w:rFonts w:ascii="Times New Roman" w:hAnsi="Times New Roman" w:cs="Times New Roman"/>
          <w:i/>
          <w:sz w:val="24"/>
          <w:szCs w:val="24"/>
        </w:rPr>
      </w:pPr>
      <w:r w:rsidRPr="004234E6">
        <w:rPr>
          <w:rFonts w:ascii="Times New Roman" w:hAnsi="Times New Roman" w:cs="Times New Roman"/>
          <w:b/>
          <w:bCs/>
          <w:i/>
          <w:sz w:val="24"/>
          <w:szCs w:val="24"/>
        </w:rPr>
        <w:t>REQUISITOS PARA EL REGISTRO DE IAGT CON INFORMACIÓN DE REFERENCIA</w:t>
      </w:r>
    </w:p>
    <w:p w14:paraId="7AEAC449" w14:textId="77777777" w:rsidR="004234E6" w:rsidRPr="004234E6" w:rsidRDefault="004234E6" w:rsidP="004234E6">
      <w:pPr>
        <w:spacing w:line="240" w:lineRule="auto"/>
        <w:jc w:val="center"/>
        <w:rPr>
          <w:rFonts w:ascii="Times New Roman" w:hAnsi="Times New Roman" w:cs="Times New Roman"/>
          <w:i/>
          <w:sz w:val="24"/>
          <w:szCs w:val="24"/>
        </w:rPr>
      </w:pPr>
      <w:r w:rsidRPr="004234E6">
        <w:rPr>
          <w:rFonts w:ascii="Times New Roman" w:hAnsi="Times New Roman" w:cs="Times New Roman"/>
          <w:b/>
          <w:bCs/>
          <w:i/>
          <w:sz w:val="24"/>
          <w:szCs w:val="24"/>
        </w:rPr>
        <w:t>DE UNA AUTORIDAD RECONOCIDA INTERNACIONALMENTE.</w:t>
      </w:r>
    </w:p>
    <w:p w14:paraId="1B7925D9" w14:textId="6EFF8FD1" w:rsidR="004234E6" w:rsidRPr="004234E6" w:rsidRDefault="004234E6" w:rsidP="004234E6">
      <w:pPr>
        <w:spacing w:line="360" w:lineRule="auto"/>
        <w:jc w:val="both"/>
        <w:rPr>
          <w:rFonts w:ascii="Times New Roman" w:hAnsi="Times New Roman" w:cs="Times New Roman"/>
          <w:i/>
          <w:sz w:val="24"/>
          <w:szCs w:val="24"/>
        </w:rPr>
      </w:pPr>
    </w:p>
    <w:p w14:paraId="11ADBD18"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A) LEGAJO ADMINISTRATIVO DEL EXPEDIENTE</w:t>
      </w:r>
    </w:p>
    <w:p w14:paraId="02BC020A" w14:textId="1C2C5A7E" w:rsidR="004234E6" w:rsidRPr="004234E6" w:rsidRDefault="004234E6" w:rsidP="004234E6">
      <w:pPr>
        <w:tabs>
          <w:tab w:val="left" w:pos="1590"/>
        </w:tabs>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1. Presentar debidamente completo el formulario de solicitud de registro de Ingrediente Activo Grado Técnico (Anexo A), en cada uno de sus apartados.</w:t>
      </w:r>
    </w:p>
    <w:p w14:paraId="7D786A9C" w14:textId="2AE93D4B"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 Comprobante de pago del arancel vigente.</w:t>
      </w:r>
    </w:p>
    <w:p w14:paraId="5A3C2890"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3. Hoja de seguridad con su respectivo refrendo químico del ingrediente activo grado técnico, debe contener los requisitos estandarizados internacionalmente utilizando como modelo los lineamientos del "Sistema Globalmente Armonizado de clasificación y etiquetado de productos químicos (GHS, por sus siglas en inglés) de las Naciones Unidas".</w:t>
      </w:r>
    </w:p>
    <w:p w14:paraId="2FEDCDD9"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4. Etiqueta. Se debe presentar la etiqueta únicamente si el IAGT se va a importar al país. La información presente en la etiqueta debe concordar con lo indicado en el expediente.</w:t>
      </w:r>
    </w:p>
    <w:p w14:paraId="582C7B1E"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B) LEGAJO CONFIDENCIAL DEL EXPEDIENTE</w:t>
      </w:r>
    </w:p>
    <w:p w14:paraId="5B4D034E"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1. Certificado de composición cualitativa cuantitativa del ingrediente activo grado técnico emitido por la casa matriz o por el fabricante y firmado por el profesional responsable. Se deberá presentar firmado en original o copia certificada por un notario público, el cual contendrá:</w:t>
      </w:r>
    </w:p>
    <w:p w14:paraId="5F252D26"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1.1. Concentración mínima del ingrediente activo grado técnico expresado en porcentaje m/m (o g/kg) o porcentaje m/v o g/L. En el caso de indicarse la concentración en m/v debe declararse la densidad en unidades g/cm3 o g/</w:t>
      </w:r>
      <w:proofErr w:type="spellStart"/>
      <w:r w:rsidRPr="004234E6">
        <w:rPr>
          <w:rFonts w:ascii="Times New Roman" w:hAnsi="Times New Roman" w:cs="Times New Roman"/>
          <w:i/>
          <w:sz w:val="24"/>
          <w:szCs w:val="24"/>
        </w:rPr>
        <w:t>mL</w:t>
      </w:r>
      <w:proofErr w:type="spellEnd"/>
      <w:r w:rsidRPr="004234E6">
        <w:rPr>
          <w:rFonts w:ascii="Times New Roman" w:hAnsi="Times New Roman" w:cs="Times New Roman"/>
          <w:i/>
          <w:sz w:val="24"/>
          <w:szCs w:val="24"/>
        </w:rPr>
        <w:t>.</w:t>
      </w:r>
    </w:p>
    <w:p w14:paraId="6B7A3946"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1.2. Concentración máxima de cada impureza mayor o igual a un gramo por kilogramo (1 g/kg) o 0,1%m/m.</w:t>
      </w:r>
    </w:p>
    <w:p w14:paraId="13B1F4E9"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1.3. Concentración máxima de impurezas relevantes, en el caso de no estar presentes se deberá indicar la no presencia de las mismas.</w:t>
      </w:r>
    </w:p>
    <w:p w14:paraId="738B6FF4"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lastRenderedPageBreak/>
        <w:t>1.4. Concentración mínima y máxima de otros aditivos presentes, expresados en g/kg, g/L o porcentaje, cuando corresponda y aplique al caso concreto. Debe indicar la función (por ejemplo, estabilizante).</w:t>
      </w:r>
    </w:p>
    <w:p w14:paraId="1A6292FE" w14:textId="56A1CCE5"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1.5. Se debe indicar la identidad del ingrediente activo, impurezas y aditivos (éste último cuando</w:t>
      </w:r>
      <w:r>
        <w:rPr>
          <w:rFonts w:ascii="Times New Roman" w:hAnsi="Times New Roman" w:cs="Times New Roman"/>
          <w:i/>
          <w:sz w:val="24"/>
          <w:szCs w:val="24"/>
        </w:rPr>
        <w:t xml:space="preserve"> </w:t>
      </w:r>
      <w:r w:rsidRPr="004234E6">
        <w:rPr>
          <w:rFonts w:ascii="Times New Roman" w:hAnsi="Times New Roman" w:cs="Times New Roman"/>
          <w:i/>
          <w:sz w:val="24"/>
          <w:szCs w:val="24"/>
        </w:rPr>
        <w:t xml:space="preserve">corresponda y aplique al caso concreto) </w:t>
      </w:r>
      <w:proofErr w:type="gramStart"/>
      <w:r w:rsidRPr="004234E6">
        <w:rPr>
          <w:rFonts w:ascii="Times New Roman" w:hAnsi="Times New Roman" w:cs="Times New Roman"/>
          <w:i/>
          <w:sz w:val="24"/>
          <w:szCs w:val="24"/>
        </w:rPr>
        <w:t>de acuerdo a</w:t>
      </w:r>
      <w:proofErr w:type="gramEnd"/>
      <w:r w:rsidRPr="004234E6">
        <w:rPr>
          <w:rFonts w:ascii="Times New Roman" w:hAnsi="Times New Roman" w:cs="Times New Roman"/>
          <w:i/>
          <w:sz w:val="24"/>
          <w:szCs w:val="24"/>
        </w:rPr>
        <w:t xml:space="preserve"> su nombre químico según IUPAC y el</w:t>
      </w:r>
      <w:r>
        <w:rPr>
          <w:rFonts w:ascii="Times New Roman" w:hAnsi="Times New Roman" w:cs="Times New Roman"/>
          <w:i/>
          <w:sz w:val="24"/>
          <w:szCs w:val="24"/>
        </w:rPr>
        <w:t xml:space="preserve"> </w:t>
      </w:r>
      <w:r w:rsidRPr="004234E6">
        <w:rPr>
          <w:rFonts w:ascii="Times New Roman" w:hAnsi="Times New Roman" w:cs="Times New Roman"/>
          <w:i/>
          <w:sz w:val="24"/>
          <w:szCs w:val="24"/>
        </w:rPr>
        <w:br/>
        <w:t>número CAS cuando estén disponibles, en caso de no estar disponible, se debe presentar la</w:t>
      </w:r>
      <w:r w:rsidRPr="004234E6">
        <w:rPr>
          <w:rFonts w:ascii="Times New Roman" w:hAnsi="Times New Roman" w:cs="Times New Roman"/>
          <w:i/>
          <w:sz w:val="24"/>
          <w:szCs w:val="24"/>
        </w:rPr>
        <w:br/>
        <w:t>estructura química.</w:t>
      </w:r>
    </w:p>
    <w:p w14:paraId="7E7C3372" w14:textId="223A09C3"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1.6. En caso de que el ingrediente activo sea un TK, deberá también presentarse la concentración</w:t>
      </w:r>
      <w:r>
        <w:rPr>
          <w:rFonts w:ascii="Times New Roman" w:hAnsi="Times New Roman" w:cs="Times New Roman"/>
          <w:i/>
          <w:sz w:val="24"/>
          <w:szCs w:val="24"/>
        </w:rPr>
        <w:t xml:space="preserve"> </w:t>
      </w:r>
      <w:r w:rsidRPr="004234E6">
        <w:rPr>
          <w:rFonts w:ascii="Times New Roman" w:hAnsi="Times New Roman" w:cs="Times New Roman"/>
          <w:i/>
          <w:sz w:val="24"/>
          <w:szCs w:val="24"/>
        </w:rPr>
        <w:t>en base seca y deberá indicarse el límite máximo y mínimo.</w:t>
      </w:r>
    </w:p>
    <w:p w14:paraId="78921FA1"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 Estudio de cinco lotes realizado con el IAGT que se quiere registrar. Típicamente la fracción no identificada y no contabilizada del ingrediente activo grado técnico TC/TK no debe exceder de veinte gramos por kilogramo. Se deben anexar los análisis y cromatogramas (con su área respectiva) correspondientes a cada lote muestreado y deberá cumplir con lo indicado en el numeral 8.1.7. en cuanto a la forma de presentación del estudio. En caso de no indicar la guía o utilizar una diferente, deberá cumplir con lo indicado en el punto 8.1.8. Los resultados obtenidos en el estudio de cinco lotes deben cumplir con los límites establecidos en el certificado de composición.</w:t>
      </w:r>
    </w:p>
    <w:p w14:paraId="2768CA65" w14:textId="2B4B71F1"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 xml:space="preserve">3. Justificación de la determinación de los límites de fabricación establecidos para el ingrediente activo grado técnico e impurezas. Se deben explicar las bases estadísticas u otros criterios </w:t>
      </w:r>
      <w:proofErr w:type="gramStart"/>
      <w:r w:rsidRPr="004234E6">
        <w:rPr>
          <w:rFonts w:ascii="Times New Roman" w:hAnsi="Times New Roman" w:cs="Times New Roman"/>
          <w:i/>
          <w:sz w:val="24"/>
          <w:szCs w:val="24"/>
        </w:rPr>
        <w:t>técnicos  utilizados</w:t>
      </w:r>
      <w:proofErr w:type="gramEnd"/>
      <w:r w:rsidRPr="004234E6">
        <w:rPr>
          <w:rFonts w:ascii="Times New Roman" w:hAnsi="Times New Roman" w:cs="Times New Roman"/>
          <w:i/>
          <w:sz w:val="24"/>
          <w:szCs w:val="24"/>
        </w:rPr>
        <w:t xml:space="preserve"> para establecer los límites de fabricación y se deberá aportar la justificación técnica respectiva de cómo se llegaron a obtener los mismos para ser evaluados por el SFE. En caso de que no sea un criterio estadístico, se deberá aportarse datos de apoyo para dar mayor justificación a la especificación técnica. Los criterios de experto deberán justificarse técnicamente.</w:t>
      </w:r>
    </w:p>
    <w:p w14:paraId="1C1A2740"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 xml:space="preserve">4. Análisis de la identidad del ingrediente activo grado técnico comparado con el estándar, el cual estará constituido por un conjunto de determinaciones analíticas que permitan establecer la composición y la constitución del ingrediente activo en forma inequívoca. Para ello se deberán presentar dos espectros del ingrediente activo con su debida interpretación, de entre los siguientes: IR, RMN, Masas y UV-VIS, debiendo presentar al menos uno entre RMN o Masas. También se </w:t>
      </w:r>
      <w:r w:rsidRPr="004234E6">
        <w:rPr>
          <w:rFonts w:ascii="Times New Roman" w:hAnsi="Times New Roman" w:cs="Times New Roman"/>
          <w:i/>
          <w:sz w:val="24"/>
          <w:szCs w:val="24"/>
        </w:rPr>
        <w:lastRenderedPageBreak/>
        <w:t>podrá presentar ambos en caso de que estén disponibles. En caso de duda el SFE, mediante resolución razonada, podrá solicitar una prueba adicional.</w:t>
      </w:r>
    </w:p>
    <w:p w14:paraId="3B855BBD"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5. Identidad de las impurezas o eventualmente grupos de impurezas relacionadas presentes en el ingrediente activo sintetizado por el fabricante o bajo la supervisión del fabricante que consta en el certificado de composición, deberán ser identificadas mediante análisis químicos y espectroscópicos con su debida interpretación que permitan concluir indubitable e inequívocamente a la identidad de cada impureza o grupo de impurezas relacionadas.</w:t>
      </w:r>
    </w:p>
    <w:p w14:paraId="2C355B84"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6. Justificación de la presencia de impurezas: el registrante debe proveer las explicaciones técnicas necesarias sobre la presencia de las impurezas en el producto. La justificación debe basarse en fundamentos químicos. Si el SFE determina que una impureza relevante puede estar presente, solicitará la justificación técnica del por qué no ha sido declarada.</w:t>
      </w:r>
    </w:p>
    <w:p w14:paraId="4B0B03EC"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7. Métodos Analíticos y su respectiva validación utilizado en el estudio de cinco· lotes, para determinar las impurezas mayores o iguales a un gramo por kilogramo (1 g/kg) o 0,1% m/m. Los métodos validados por CIPAC u otros organismos internacionales no requieren validación analítica, a menos que sufran alteraciones o modificaciones."</w:t>
      </w:r>
    </w:p>
    <w:p w14:paraId="6BD5C448"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8. Resumen de la vía de fabricación. Para cada proceso resultante en un ingrediente activo grado técnico, debe proveerse la siguiente información:</w:t>
      </w:r>
    </w:p>
    <w:p w14:paraId="310146D5"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8.1 Nombre y dirección del fabricante que interviene en el proceso.</w:t>
      </w:r>
    </w:p>
    <w:p w14:paraId="435BFE7E"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8.2 Descripción general del proceso: descripción escrita en prosa la cual debe explicar los pasos necesarios para llevar a cabo la síntesis del producto.</w:t>
      </w:r>
    </w:p>
    <w:p w14:paraId="7DC897B3"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8.3 Diagrama de flujo de fabricación.</w:t>
      </w:r>
    </w:p>
    <w:p w14:paraId="653A9AC8" w14:textId="77777777" w:rsid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8.4 Identificación de los materiales usados para producir el producto.</w:t>
      </w:r>
    </w:p>
    <w:p w14:paraId="7C88CB89"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8.5 Descripción general de las condiciones que se controlan durante el proceso, según sea el caso: temperatura, presión, pH y humedad</w:t>
      </w:r>
    </w:p>
    <w:p w14:paraId="27F04FF7"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C) LEGAJO TÉCNICO</w:t>
      </w:r>
    </w:p>
    <w:p w14:paraId="18293892"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REQUISITOS QUÍMICOS</w:t>
      </w:r>
    </w:p>
    <w:p w14:paraId="482F2C2F"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lastRenderedPageBreak/>
        <w:t>1. Fórmula estructural (debe incluir la estereoquímica de isómeros activos si corresponde o se conocen).</w:t>
      </w:r>
    </w:p>
    <w:p w14:paraId="3A9EE472"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 Método analítico y su respectiva validación para la determinación de la pureza del ingrediente activo grado técnico. Debe presentarse el método analítico utilizado en el análisis de cinco lotes.</w:t>
      </w:r>
    </w:p>
    <w:p w14:paraId="55ED38A6"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3. Método analítico y su respectiva validación para la determinación de impurezas relevantes, incluyendo aquellas que se encuentran por debajo del 0,1%.</w:t>
      </w:r>
    </w:p>
    <w:p w14:paraId="74605713"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REQUISITOS TOXICOLOGICOS Y AMBIENTALES DEL IAGT</w:t>
      </w:r>
    </w:p>
    <w:p w14:paraId="30FF578B" w14:textId="56586573"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1. La información toxicológica, </w:t>
      </w:r>
      <w:proofErr w:type="spellStart"/>
      <w:r w:rsidRPr="004234E6">
        <w:rPr>
          <w:rFonts w:ascii="Times New Roman" w:hAnsi="Times New Roman" w:cs="Times New Roman"/>
          <w:i/>
          <w:sz w:val="24"/>
          <w:szCs w:val="24"/>
        </w:rPr>
        <w:t>ecotoxicológica</w:t>
      </w:r>
      <w:proofErr w:type="spellEnd"/>
      <w:r w:rsidRPr="004234E6">
        <w:rPr>
          <w:rFonts w:ascii="Times New Roman" w:hAnsi="Times New Roman" w:cs="Times New Roman"/>
          <w:i/>
          <w:sz w:val="24"/>
          <w:szCs w:val="24"/>
        </w:rPr>
        <w:t> y de destino ambiental del IAGT extraída de la especificación o reporte de EFSA, EPA</w:t>
      </w:r>
      <w:r w:rsidR="00ED74BD">
        <w:rPr>
          <w:rFonts w:ascii="Times New Roman" w:hAnsi="Times New Roman" w:cs="Times New Roman"/>
          <w:i/>
          <w:sz w:val="24"/>
          <w:szCs w:val="24"/>
        </w:rPr>
        <w:t xml:space="preserve">, </w:t>
      </w:r>
      <w:r w:rsidRPr="004234E6">
        <w:rPr>
          <w:rFonts w:ascii="Times New Roman" w:hAnsi="Times New Roman" w:cs="Times New Roman"/>
          <w:i/>
          <w:sz w:val="24"/>
          <w:szCs w:val="24"/>
        </w:rPr>
        <w:t>FAO,</w:t>
      </w:r>
      <w:r w:rsidR="00ED74BD" w:rsidRPr="00ED74BD">
        <w:rPr>
          <w:rFonts w:ascii="Times New Roman" w:hAnsi="Times New Roman" w:cs="Times New Roman"/>
          <w:i/>
          <w:iCs/>
          <w:color w:val="000000"/>
          <w:sz w:val="24"/>
          <w:szCs w:val="24"/>
        </w:rPr>
        <w:t xml:space="preserve"> </w:t>
      </w:r>
      <w:r w:rsidR="00ED74BD" w:rsidRPr="00864CEF">
        <w:rPr>
          <w:rFonts w:ascii="Times New Roman" w:hAnsi="Times New Roman" w:cs="Times New Roman"/>
          <w:i/>
          <w:iCs/>
          <w:color w:val="000000"/>
          <w:sz w:val="24"/>
          <w:szCs w:val="24"/>
        </w:rPr>
        <w:t>APVMA</w:t>
      </w:r>
      <w:r w:rsidR="00ED74BD">
        <w:rPr>
          <w:rFonts w:ascii="Times New Roman" w:hAnsi="Times New Roman" w:cs="Times New Roman"/>
          <w:i/>
          <w:iCs/>
          <w:color w:val="000000"/>
          <w:sz w:val="24"/>
          <w:szCs w:val="24"/>
        </w:rPr>
        <w:t xml:space="preserve">, </w:t>
      </w:r>
      <w:r w:rsidR="00ED74BD" w:rsidRPr="00864CEF">
        <w:rPr>
          <w:rFonts w:ascii="Times New Roman" w:hAnsi="Times New Roman" w:cs="Times New Roman"/>
          <w:i/>
          <w:iCs/>
          <w:color w:val="000000"/>
          <w:sz w:val="24"/>
          <w:szCs w:val="24"/>
        </w:rPr>
        <w:t>Canadá</w:t>
      </w:r>
      <w:r w:rsidR="00ED74BD">
        <w:rPr>
          <w:rFonts w:ascii="Times New Roman" w:hAnsi="Times New Roman" w:cs="Times New Roman"/>
          <w:i/>
          <w:iCs/>
          <w:color w:val="000000"/>
          <w:sz w:val="24"/>
          <w:szCs w:val="24"/>
        </w:rPr>
        <w:t xml:space="preserve"> o </w:t>
      </w:r>
      <w:r w:rsidR="00ED74BD" w:rsidRPr="00C65873">
        <w:rPr>
          <w:rFonts w:ascii="Times New Roman" w:hAnsi="Times New Roman" w:cs="Times New Roman"/>
          <w:i/>
          <w:iCs/>
          <w:color w:val="000000"/>
          <w:sz w:val="24"/>
          <w:szCs w:val="24"/>
        </w:rPr>
        <w:t>Nueva Zelanda</w:t>
      </w:r>
      <w:r w:rsidR="00ED74BD">
        <w:rPr>
          <w:rFonts w:ascii="Times New Roman" w:hAnsi="Times New Roman" w:cs="Times New Roman"/>
          <w:i/>
          <w:iCs/>
          <w:color w:val="000000"/>
          <w:sz w:val="24"/>
          <w:szCs w:val="24"/>
        </w:rPr>
        <w:t>,</w:t>
      </w:r>
      <w:r w:rsidRPr="004234E6">
        <w:rPr>
          <w:rFonts w:ascii="Times New Roman" w:hAnsi="Times New Roman" w:cs="Times New Roman"/>
          <w:i/>
          <w:sz w:val="24"/>
          <w:szCs w:val="24"/>
        </w:rPr>
        <w:t xml:space="preserve"> deberá ser presentada mediante el formulario de resumen de </w:t>
      </w:r>
      <w:proofErr w:type="spellStart"/>
      <w:r w:rsidRPr="004234E6">
        <w:rPr>
          <w:rFonts w:ascii="Times New Roman" w:hAnsi="Times New Roman" w:cs="Times New Roman"/>
          <w:i/>
          <w:sz w:val="24"/>
          <w:szCs w:val="24"/>
        </w:rPr>
        <w:t>endpoints</w:t>
      </w:r>
      <w:proofErr w:type="spellEnd"/>
      <w:r w:rsidRPr="004234E6">
        <w:rPr>
          <w:rFonts w:ascii="Times New Roman" w:hAnsi="Times New Roman" w:cs="Times New Roman"/>
          <w:i/>
          <w:sz w:val="24"/>
          <w:szCs w:val="24"/>
        </w:rPr>
        <w:t> del anexo Q; dichos datos deben coincidir con el valor más crítico reportado en las fuentes de referencia.</w:t>
      </w:r>
    </w:p>
    <w:p w14:paraId="579BBF8C"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 El registrante de manera opcional podrá presentar la siguiente información:</w:t>
      </w:r>
    </w:p>
    <w:p w14:paraId="43A2AF46"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 Dosis letal media oral aguda (DL50), expresada en mg/kg de peso corporal (Guía Técnica número 423 OCDE). Este estudio se requerirá en todos los casos a menos que el producto sea un gas o sea altamente volátil.</w:t>
      </w:r>
    </w:p>
    <w:p w14:paraId="3266F3D9"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2.2. Dosis letal dérmica aguda (DL50), expresada en mg/kg de peso corporal (Guía Técnica número 402 OCDE). Este estudio se requerirá a menos que:</w:t>
      </w:r>
    </w:p>
    <w:p w14:paraId="17AC2AD7"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2.2.1. El producto sea un gas o sea altamente volátil.</w:t>
      </w:r>
    </w:p>
    <w:p w14:paraId="2EBBC553"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2.2.2 El producto sea corrosivo para la piel o presente un pH menor a 2 o mayor a 11,5</w:t>
      </w:r>
    </w:p>
    <w:p w14:paraId="00173F76"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2.3. Concentración letal media aguda por inhalación (CL50), expresada en mg/l de aire o mg/m3, por 4 horas de exposición (Guía Técnica número 403 OCDE). Esto se solicitará cuando:</w:t>
      </w:r>
    </w:p>
    <w:p w14:paraId="31DDF063"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El producto sea un gas o gas licuado, sea un preparado que genere humo o un fumigante, se utilice con equipo de nebulización, sea un preparado que desprenda vapor, sea un aerosol, sea un polvo que contenga una proporción importante de partículas con diámetro menor a 100 micrómetros, se aplique desde una aeronave, contenga sustancias activas con presión de vapor mayor a 1 x 10-2 a y se vaya a utilizar en lugares cerrados, se vaya a aplicar de modo tal que genere partículas o gotas de diámetros menor a 100 micrómetros.</w:t>
      </w:r>
    </w:p>
    <w:p w14:paraId="21F12819"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lastRenderedPageBreak/>
        <w:t>2.4. Irritación dérmica (Guía Técnica número 404 OCDE). Este estudio se requerirá a menos que:</w:t>
      </w:r>
    </w:p>
    <w:p w14:paraId="6A9D2979"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2.4.1. El producto sea un gas o sea altamente volátil.</w:t>
      </w:r>
    </w:p>
    <w:p w14:paraId="639D952A"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2.4.2 El producto sea corrosivo para la piel o presente un pH menor a 2 o mayor a 11,5.</w:t>
      </w:r>
    </w:p>
    <w:p w14:paraId="06206680"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2.5. Irritación ocular (Guía Técnica número 405 OCDE). Este estudio se requerirá a menos que:</w:t>
      </w:r>
    </w:p>
    <w:p w14:paraId="07696A4C"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2.5.1 El producto sea un gas o sea altamente volátil.</w:t>
      </w:r>
    </w:p>
    <w:p w14:paraId="3F88E674"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2.5.2 El producto sea corrosivo para los ojos o presente un pH menor a 2 o mayor a 11,5.</w:t>
      </w:r>
    </w:p>
    <w:p w14:paraId="7CED59E0"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2.6. Sensibilización de piel (Guía Técnica número 406 OCDE). Este estudio se requerirá en todos los casos, excepto cuando: Se conozca que el producto sea sensibilizante para la piel.</w:t>
      </w:r>
    </w:p>
    <w:p w14:paraId="323E6C51" w14:textId="19E156BD"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2.7. Absorción dérmica del ingrediente activo (Guía Técnica número 427 o 428). Este estudio se presentará cuando la exposición a través de la piel constituya una vía de exposición importante.</w:t>
      </w:r>
      <w:r w:rsidRPr="004234E6">
        <w:rPr>
          <w:rFonts w:ascii="Times New Roman" w:hAnsi="Times New Roman" w:cs="Times New Roman"/>
          <w:i/>
          <w:sz w:val="24"/>
          <w:szCs w:val="24"/>
        </w:rPr>
        <w:br/>
        <w:t>El interesado podrá justificar, basado en información técnica y/o científica, la no presentación de dicho estudio, siendo la Autoridad Revisora Competente la encargada de revisar si la misma es aceptada o no.</w:t>
      </w:r>
    </w:p>
    <w:p w14:paraId="4477E2E3"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2.8. Estudio sobre Absorción, distribución, excreción o metabolismo en mamíferos (Guía Técnica número 417 OCDE).</w:t>
      </w:r>
    </w:p>
    <w:p w14:paraId="4F7597E2"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2.8.1Este estudio debe ser realizado preferentemente en rata.</w:t>
      </w:r>
    </w:p>
    <w:p w14:paraId="45FFA649"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2.8.2 Aportar información sobre tasas y extensión de la absorción y distribución en los diferentes tejidos.</w:t>
      </w:r>
    </w:p>
    <w:p w14:paraId="07169DB4"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2.8.3 Aportar información sobre tasa y extensión de la excreción, incluyendo metabolitos relevantes.</w:t>
      </w:r>
    </w:p>
    <w:p w14:paraId="409EE4C5"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2.8.4 Identificar metabolitos y la vía metabólica.</w:t>
      </w:r>
    </w:p>
    <w:p w14:paraId="6B9BA3D9"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*En casos particulares el SFE puede requerir estudios adicionales en otras especies, tales como gallina o cabra.</w:t>
      </w:r>
    </w:p>
    <w:p w14:paraId="39282D55"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2.9. Estudios toxicológicos </w:t>
      </w:r>
      <w:proofErr w:type="spellStart"/>
      <w:r w:rsidRPr="004234E6">
        <w:rPr>
          <w:rFonts w:ascii="Times New Roman" w:hAnsi="Times New Roman" w:cs="Times New Roman"/>
          <w:i/>
          <w:sz w:val="24"/>
          <w:szCs w:val="24"/>
        </w:rPr>
        <w:t>subcrónicos</w:t>
      </w:r>
      <w:proofErr w:type="spellEnd"/>
      <w:r w:rsidRPr="004234E6">
        <w:rPr>
          <w:rFonts w:ascii="Times New Roman" w:hAnsi="Times New Roman" w:cs="Times New Roman"/>
          <w:i/>
          <w:sz w:val="24"/>
          <w:szCs w:val="24"/>
        </w:rPr>
        <w:t>.</w:t>
      </w:r>
    </w:p>
    <w:p w14:paraId="5E22C481"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2.9.1. Estudio de toxicidad oral, 90 días (Guía Técnica número 408 OCDE).</w:t>
      </w:r>
    </w:p>
    <w:p w14:paraId="0DCEB801"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lastRenderedPageBreak/>
        <w:t>* En casos particulares, el SFE podrá requerir alguno de los siguientes estudios si los resultados de los estudios presentados no se consideran concluyentes por la AC.2.9.1.1 Estudio oral de 90 días (Guía Técnica OCDE 409).</w:t>
      </w:r>
    </w:p>
    <w:p w14:paraId="15034D78"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2.9.2 Estudio oral de 28 días (Guía Técnica OCDE 407).</w:t>
      </w:r>
    </w:p>
    <w:p w14:paraId="67153B65"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2.9.3 Estudio dérmico de 28 días (Guía Técnica OCDE 410).</w:t>
      </w:r>
    </w:p>
    <w:p w14:paraId="42D04E50"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2.9.4 Estudio dérmico de 90 días (Guía Técnica OCDE 411).</w:t>
      </w:r>
    </w:p>
    <w:p w14:paraId="1261BF82"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2.9.5 Estudio de inhalación de 28 días (Guía Técnica OCDE 412).</w:t>
      </w:r>
    </w:p>
    <w:p w14:paraId="597C54E2"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2.9.6 Estudio de inhalación de 90 días (Guía Técnica OCDE 413).</w:t>
      </w:r>
    </w:p>
    <w:p w14:paraId="2761EB45"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2.10. Estudios genotóxicos (mutagenicidad):</w:t>
      </w:r>
    </w:p>
    <w:p w14:paraId="6D2E1F32"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2.10.1. Ensayo de mutación reversa en bacterias (Guía Técnica OCDE 471).</w:t>
      </w:r>
    </w:p>
    <w:p w14:paraId="604C2812"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2.10.2. Ensayo mutación de gen en células mamíferas (Guía Técnica OCDE 476).</w:t>
      </w:r>
    </w:p>
    <w:p w14:paraId="6E18A52C"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2.10.3. Ensayo de micronúcleos (Guía Técnica OCDE 474).</w:t>
      </w:r>
    </w:p>
    <w:p w14:paraId="15B0C1D9"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2.11. Estudios toxicológicos crónicos. Se debe determinar la toxicidad a largo plazo y la carcinogénesis.</w:t>
      </w:r>
    </w:p>
    <w:p w14:paraId="38341130"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2.11.1 Estudio de carcinogenicidad por vía oral de 24 meses (Guía Técnica OCDE 451).</w:t>
      </w:r>
    </w:p>
    <w:p w14:paraId="2ADD3410"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2.11.2. Estudio de toxicidad crónica (Guía Técnica OCDE 452).</w:t>
      </w:r>
    </w:p>
    <w:p w14:paraId="730AD2A5"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2.11.3. Estudio combinado de toxicidad crónica/carcinogenicidad (Guía Técnica OCDE 453</w:t>
      </w:r>
      <w:proofErr w:type="gramStart"/>
      <w:r w:rsidRPr="004234E6">
        <w:rPr>
          <w:rFonts w:ascii="Times New Roman" w:hAnsi="Times New Roman" w:cs="Times New Roman"/>
          <w:i/>
          <w:sz w:val="24"/>
          <w:szCs w:val="24"/>
        </w:rPr>
        <w:t>).*</w:t>
      </w:r>
      <w:proofErr w:type="gramEnd"/>
    </w:p>
    <w:p w14:paraId="0BFAF597"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 Si se presenta un estudio combinado de toxicidad crónica/carcinogenicidad según la Guía OCDE 453, no es necesario presentar el estudio que indican los incisos 11.1 y 11.2.</w:t>
      </w:r>
    </w:p>
    <w:p w14:paraId="2D3EB2FB"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2.12. Estudios sobre reproducción.</w:t>
      </w:r>
    </w:p>
    <w:p w14:paraId="135846E7"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2.12.1. Estudio de toxicidad a la reproducción, utilizando la rata como animal de ensayo y realizado como mínimo en dos generaciones (Guía Técnica número 416 OCDE).</w:t>
      </w:r>
    </w:p>
    <w:p w14:paraId="1A885240"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 xml:space="preserve">* El SFE puede requerir otros estudios, previa justificación técnica y debidamente razonada, siendo esta información indispensable para poder proseguir con el trámite de registro. Puede solicitar estudios complementarios sobre: ensayo letal dominante para fertilidad de machos; </w:t>
      </w:r>
      <w:r w:rsidRPr="004234E6">
        <w:rPr>
          <w:rFonts w:ascii="Times New Roman" w:hAnsi="Times New Roman" w:cs="Times New Roman"/>
          <w:i/>
          <w:sz w:val="24"/>
          <w:szCs w:val="24"/>
        </w:rPr>
        <w:lastRenderedPageBreak/>
        <w:t>estudios sobre apareamientos cruzados de machos dosificados con hembras sin dosificar y viceversa; efectos sobre espermatogénesis, efectos sobre ovogénesis; estudios sobre movilidad y morfología de esperma; estudio sobre actividad hormonal.</w:t>
      </w:r>
    </w:p>
    <w:p w14:paraId="69B8CAC4"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2.13. Estudios sobre </w:t>
      </w:r>
      <w:proofErr w:type="spellStart"/>
      <w:r w:rsidRPr="004234E6">
        <w:rPr>
          <w:rFonts w:ascii="Times New Roman" w:hAnsi="Times New Roman" w:cs="Times New Roman"/>
          <w:i/>
          <w:sz w:val="24"/>
          <w:szCs w:val="24"/>
        </w:rPr>
        <w:t>teratogenicidad</w:t>
      </w:r>
      <w:proofErr w:type="spellEnd"/>
      <w:r w:rsidRPr="004234E6">
        <w:rPr>
          <w:rFonts w:ascii="Times New Roman" w:hAnsi="Times New Roman" w:cs="Times New Roman"/>
          <w:i/>
          <w:sz w:val="24"/>
          <w:szCs w:val="24"/>
        </w:rPr>
        <w:t> (Guía Técnica número 414 OCDE).</w:t>
      </w:r>
    </w:p>
    <w:p w14:paraId="64BD3387"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2.14. Estudios sobre neurotoxicidad en compuestos que tengan efectos sobre el sistema nervioso.</w:t>
      </w:r>
    </w:p>
    <w:p w14:paraId="33E8F891"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2.14.1. Si el Ingrediente Activo Grado Técnico es un organofosforado:</w:t>
      </w:r>
    </w:p>
    <w:p w14:paraId="60B3E0BF"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2.14.1.1. Estudio de neurotoxicidad aguda (Guía Técnica número 418 OCDE).</w:t>
      </w:r>
    </w:p>
    <w:p w14:paraId="7C04C8BD"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2.14.1.2. Estudio de neurotoxicidad retardada </w:t>
      </w:r>
      <w:proofErr w:type="spellStart"/>
      <w:r w:rsidRPr="004234E6">
        <w:rPr>
          <w:rFonts w:ascii="Times New Roman" w:hAnsi="Times New Roman" w:cs="Times New Roman"/>
          <w:i/>
          <w:sz w:val="24"/>
          <w:szCs w:val="24"/>
        </w:rPr>
        <w:t>subcrónica</w:t>
      </w:r>
      <w:proofErr w:type="spellEnd"/>
      <w:r w:rsidRPr="004234E6">
        <w:rPr>
          <w:rFonts w:ascii="Times New Roman" w:hAnsi="Times New Roman" w:cs="Times New Roman"/>
          <w:i/>
          <w:sz w:val="24"/>
          <w:szCs w:val="24"/>
        </w:rPr>
        <w:t> de 90 días (Guía Técnica número 419 OCDE).</w:t>
      </w:r>
    </w:p>
    <w:p w14:paraId="3813E112"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2.14.2. Si el Ingrediente Activo Grado Técnico no es un organofosforado:</w:t>
      </w:r>
    </w:p>
    <w:p w14:paraId="51FA0324" w14:textId="77777777" w:rsidR="004234E6" w:rsidRPr="004234E6" w:rsidRDefault="004234E6" w:rsidP="004234E6">
      <w:pPr>
        <w:spacing w:line="360" w:lineRule="auto"/>
        <w:jc w:val="both"/>
        <w:rPr>
          <w:rFonts w:ascii="Times New Roman" w:hAnsi="Times New Roman" w:cs="Times New Roman"/>
          <w:i/>
          <w:sz w:val="24"/>
          <w:szCs w:val="24"/>
        </w:rPr>
      </w:pPr>
      <w:r w:rsidRPr="004234E6">
        <w:rPr>
          <w:rFonts w:ascii="Times New Roman" w:hAnsi="Times New Roman" w:cs="Times New Roman"/>
          <w:i/>
          <w:sz w:val="24"/>
          <w:szCs w:val="24"/>
        </w:rPr>
        <w:t>Estudio de neurotoxicidad en </w:t>
      </w:r>
      <w:proofErr w:type="spellStart"/>
      <w:r w:rsidRPr="004234E6">
        <w:rPr>
          <w:rFonts w:ascii="Times New Roman" w:hAnsi="Times New Roman" w:cs="Times New Roman"/>
          <w:i/>
          <w:sz w:val="24"/>
          <w:szCs w:val="24"/>
        </w:rPr>
        <w:t>rodentes</w:t>
      </w:r>
      <w:proofErr w:type="spellEnd"/>
      <w:r w:rsidRPr="004234E6">
        <w:rPr>
          <w:rFonts w:ascii="Times New Roman" w:hAnsi="Times New Roman" w:cs="Times New Roman"/>
          <w:i/>
          <w:sz w:val="24"/>
          <w:szCs w:val="24"/>
        </w:rPr>
        <w:t> (Guía Técnica número 424 OCDE).</w:t>
      </w:r>
    </w:p>
    <w:p w14:paraId="7F576FD7" w14:textId="17C92E8D" w:rsidR="004234E6" w:rsidRPr="004234E6" w:rsidRDefault="004234E6" w:rsidP="004234E6">
      <w:pPr>
        <w:spacing w:line="360" w:lineRule="auto"/>
        <w:jc w:val="both"/>
        <w:rPr>
          <w:rFonts w:ascii="Times New Roman" w:hAnsi="Times New Roman" w:cs="Times New Roman"/>
          <w:i/>
          <w:sz w:val="24"/>
          <w:szCs w:val="24"/>
        </w:rPr>
      </w:pPr>
    </w:p>
    <w:p w14:paraId="05EB2F4D" w14:textId="71552750" w:rsidR="00970044" w:rsidRPr="00970044" w:rsidRDefault="00970044" w:rsidP="00970044">
      <w:pPr>
        <w:spacing w:line="360" w:lineRule="auto"/>
        <w:jc w:val="both"/>
        <w:rPr>
          <w:rFonts w:ascii="Times New Roman" w:hAnsi="Times New Roman" w:cs="Times New Roman"/>
          <w:i/>
          <w:sz w:val="24"/>
          <w:szCs w:val="24"/>
        </w:rPr>
      </w:pPr>
      <w:r w:rsidRPr="00502543">
        <w:rPr>
          <w:rFonts w:ascii="Times New Roman" w:hAnsi="Times New Roman" w:cs="Times New Roman"/>
          <w:b/>
          <w:bCs/>
          <w:i/>
          <w:sz w:val="24"/>
          <w:szCs w:val="24"/>
        </w:rPr>
        <w:t>REQUISITOS TOXICOLÓGICOS DE LAS IMPUREZAS NO RELEVANTES</w:t>
      </w:r>
      <w:r w:rsidRPr="00970044">
        <w:rPr>
          <w:rFonts w:ascii="Times New Roman" w:hAnsi="Times New Roman" w:cs="Times New Roman"/>
          <w:i/>
          <w:sz w:val="24"/>
          <w:szCs w:val="24"/>
        </w:rPr>
        <w:t>:</w:t>
      </w:r>
    </w:p>
    <w:p w14:paraId="5126894C" w14:textId="61FFA6D2" w:rsidR="00092083" w:rsidRDefault="00092083" w:rsidP="00092083">
      <w:pPr>
        <w:spacing w:line="360" w:lineRule="auto"/>
        <w:jc w:val="both"/>
        <w:rPr>
          <w:rFonts w:ascii="Times New Roman" w:hAnsi="Times New Roman" w:cs="Times New Roman"/>
          <w:i/>
          <w:sz w:val="24"/>
          <w:szCs w:val="24"/>
        </w:rPr>
      </w:pPr>
      <w:r w:rsidRPr="00C65873">
        <w:rPr>
          <w:rFonts w:ascii="Times New Roman" w:hAnsi="Times New Roman" w:cs="Times New Roman"/>
          <w:i/>
          <w:sz w:val="24"/>
          <w:szCs w:val="24"/>
        </w:rPr>
        <w:t xml:space="preserve">En los casos en que el registrante </w:t>
      </w:r>
      <w:r w:rsidR="00622602" w:rsidRPr="00C65873">
        <w:rPr>
          <w:rFonts w:ascii="Times New Roman" w:hAnsi="Times New Roman" w:cs="Times New Roman"/>
          <w:i/>
          <w:sz w:val="24"/>
          <w:szCs w:val="24"/>
        </w:rPr>
        <w:t>demuestre</w:t>
      </w:r>
      <w:r w:rsidRPr="00C65873">
        <w:rPr>
          <w:rFonts w:ascii="Times New Roman" w:hAnsi="Times New Roman" w:cs="Times New Roman"/>
          <w:i/>
          <w:sz w:val="24"/>
          <w:szCs w:val="24"/>
        </w:rPr>
        <w:t xml:space="preserve"> que el fabricante que se pretende registrar se encuentra dentro de la especificación, informe, o reporte de EFSA, EPA, FAO, APVMA</w:t>
      </w:r>
      <w:r w:rsidR="00864CEF" w:rsidRPr="00C65873">
        <w:rPr>
          <w:rFonts w:ascii="Times New Roman" w:hAnsi="Times New Roman" w:cs="Times New Roman"/>
          <w:i/>
          <w:sz w:val="24"/>
          <w:szCs w:val="24"/>
        </w:rPr>
        <w:t xml:space="preserve">, </w:t>
      </w:r>
      <w:r w:rsidRPr="00C65873">
        <w:rPr>
          <w:rFonts w:ascii="Times New Roman" w:hAnsi="Times New Roman" w:cs="Times New Roman"/>
          <w:i/>
          <w:sz w:val="24"/>
          <w:szCs w:val="24"/>
        </w:rPr>
        <w:t>Canadá</w:t>
      </w:r>
      <w:r w:rsidR="00864CEF" w:rsidRPr="00C65873">
        <w:rPr>
          <w:rFonts w:ascii="Times New Roman" w:hAnsi="Times New Roman" w:cs="Times New Roman"/>
          <w:i/>
          <w:sz w:val="24"/>
          <w:szCs w:val="24"/>
        </w:rPr>
        <w:t xml:space="preserve"> o Nueva Zelanda,</w:t>
      </w:r>
      <w:r w:rsidRPr="00C65873">
        <w:rPr>
          <w:rFonts w:ascii="Times New Roman" w:hAnsi="Times New Roman" w:cs="Times New Roman"/>
          <w:i/>
          <w:sz w:val="24"/>
          <w:szCs w:val="24"/>
        </w:rPr>
        <w:t xml:space="preserve"> no se deberá demostrar que las impurezas no consideradas relevantes mayores a 1 g/kg que presenta su producto no tienen una relevancia toxicológica.</w:t>
      </w:r>
    </w:p>
    <w:p w14:paraId="23A75C21" w14:textId="19279BB0" w:rsidR="00970044" w:rsidRPr="00C65873" w:rsidRDefault="00092083" w:rsidP="00970044">
      <w:pPr>
        <w:spacing w:line="360" w:lineRule="auto"/>
        <w:jc w:val="both"/>
        <w:rPr>
          <w:rFonts w:ascii="Times New Roman" w:hAnsi="Times New Roman" w:cs="Times New Roman"/>
          <w:i/>
          <w:sz w:val="24"/>
          <w:szCs w:val="24"/>
        </w:rPr>
      </w:pPr>
      <w:r>
        <w:rPr>
          <w:rFonts w:ascii="Times New Roman" w:hAnsi="Times New Roman" w:cs="Times New Roman"/>
          <w:i/>
          <w:sz w:val="24"/>
          <w:szCs w:val="24"/>
        </w:rPr>
        <w:t>Para los demás casos, s</w:t>
      </w:r>
      <w:r w:rsidR="00970044" w:rsidRPr="00970044">
        <w:rPr>
          <w:rFonts w:ascii="Times New Roman" w:hAnsi="Times New Roman" w:cs="Times New Roman"/>
          <w:i/>
          <w:sz w:val="24"/>
          <w:szCs w:val="24"/>
        </w:rPr>
        <w:t>e deberá presentar información que demuestre que las impurezas no consideradas relevantes mayores a 1 g/kg que presenta su producto no tienen una relevancia toxicológica</w:t>
      </w:r>
      <w:r w:rsidR="00970044" w:rsidRPr="00C65873">
        <w:rPr>
          <w:rFonts w:ascii="Times New Roman" w:hAnsi="Times New Roman" w:cs="Times New Roman"/>
          <w:i/>
          <w:sz w:val="24"/>
          <w:szCs w:val="24"/>
        </w:rPr>
        <w:t xml:space="preserve">. Para esto podrá aportar alguna de las siguientes opciones: </w:t>
      </w:r>
    </w:p>
    <w:p w14:paraId="4981D7E4" w14:textId="77777777" w:rsidR="00812231" w:rsidRPr="00C65873" w:rsidRDefault="00970044" w:rsidP="00812231">
      <w:pPr>
        <w:pStyle w:val="Prrafodelista"/>
        <w:numPr>
          <w:ilvl w:val="0"/>
          <w:numId w:val="25"/>
        </w:numPr>
        <w:spacing w:line="360" w:lineRule="auto"/>
        <w:jc w:val="both"/>
        <w:rPr>
          <w:rFonts w:ascii="Times New Roman" w:hAnsi="Times New Roman" w:cs="Times New Roman"/>
          <w:i/>
          <w:sz w:val="24"/>
          <w:szCs w:val="24"/>
        </w:rPr>
      </w:pPr>
      <w:r w:rsidRPr="00C65873">
        <w:rPr>
          <w:rFonts w:ascii="Times New Roman" w:hAnsi="Times New Roman" w:cs="Times New Roman"/>
          <w:i/>
          <w:sz w:val="24"/>
          <w:szCs w:val="24"/>
        </w:rPr>
        <w:t xml:space="preserve">Estudios de estructura, actividad o análisis de contribución toxicológica de las impurezas. </w:t>
      </w:r>
    </w:p>
    <w:p w14:paraId="65497274" w14:textId="088C7026" w:rsidR="00970044" w:rsidRPr="00C65873" w:rsidRDefault="00812231" w:rsidP="00812231">
      <w:pPr>
        <w:pStyle w:val="Prrafodelista"/>
        <w:numPr>
          <w:ilvl w:val="0"/>
          <w:numId w:val="25"/>
        </w:numPr>
        <w:spacing w:line="360" w:lineRule="auto"/>
        <w:jc w:val="both"/>
        <w:rPr>
          <w:rFonts w:ascii="Times New Roman" w:hAnsi="Times New Roman" w:cs="Times New Roman"/>
          <w:i/>
          <w:sz w:val="24"/>
          <w:szCs w:val="24"/>
        </w:rPr>
      </w:pPr>
      <w:r w:rsidRPr="00C65873">
        <w:rPr>
          <w:rFonts w:ascii="Times New Roman" w:hAnsi="Times New Roman" w:cs="Times New Roman"/>
          <w:i/>
          <w:sz w:val="24"/>
          <w:szCs w:val="24"/>
        </w:rPr>
        <w:t>P</w:t>
      </w:r>
      <w:r w:rsidR="00970044" w:rsidRPr="00C65873">
        <w:rPr>
          <w:rFonts w:ascii="Times New Roman" w:hAnsi="Times New Roman" w:cs="Times New Roman"/>
          <w:i/>
          <w:sz w:val="24"/>
          <w:szCs w:val="24"/>
        </w:rPr>
        <w:t>rocedimiento establecido en el Anexo H del Manual sobre Elaboración y uso de las Especificaciones de los plaguicidas químicos de FAO y de la OMS del 2022 o en su versión más reciente.</w:t>
      </w:r>
    </w:p>
    <w:p w14:paraId="7786908A" w14:textId="55BF2866" w:rsidR="00812231" w:rsidRPr="00C65873" w:rsidRDefault="00812231" w:rsidP="00812231">
      <w:pPr>
        <w:pStyle w:val="Prrafodelista"/>
        <w:numPr>
          <w:ilvl w:val="0"/>
          <w:numId w:val="25"/>
        </w:numPr>
        <w:spacing w:line="360" w:lineRule="auto"/>
        <w:jc w:val="both"/>
        <w:rPr>
          <w:rFonts w:ascii="Times New Roman" w:hAnsi="Times New Roman" w:cs="Times New Roman"/>
          <w:i/>
          <w:sz w:val="24"/>
          <w:szCs w:val="24"/>
        </w:rPr>
      </w:pPr>
      <w:r w:rsidRPr="00C65873">
        <w:rPr>
          <w:rFonts w:ascii="Times New Roman" w:hAnsi="Times New Roman" w:cs="Times New Roman"/>
          <w:i/>
          <w:sz w:val="24"/>
          <w:szCs w:val="24"/>
        </w:rPr>
        <w:t xml:space="preserve">Evaluación </w:t>
      </w:r>
      <w:r w:rsidR="002956D4" w:rsidRPr="00C65873">
        <w:rPr>
          <w:rFonts w:ascii="Times New Roman" w:hAnsi="Times New Roman" w:cs="Times New Roman"/>
          <w:i/>
          <w:sz w:val="24"/>
          <w:szCs w:val="24"/>
        </w:rPr>
        <w:t>de la información toxicológica</w:t>
      </w:r>
      <w:r w:rsidRPr="00C65873">
        <w:rPr>
          <w:rFonts w:ascii="Times New Roman" w:hAnsi="Times New Roman" w:cs="Times New Roman"/>
          <w:i/>
          <w:sz w:val="24"/>
          <w:szCs w:val="24"/>
        </w:rPr>
        <w:t xml:space="preserve"> del IAGT a registrar </w:t>
      </w:r>
      <w:r w:rsidR="006B0671" w:rsidRPr="00C65873">
        <w:rPr>
          <w:rFonts w:ascii="Times New Roman" w:hAnsi="Times New Roman" w:cs="Times New Roman"/>
          <w:i/>
          <w:sz w:val="24"/>
          <w:szCs w:val="24"/>
        </w:rPr>
        <w:t>deberá cumplir</w:t>
      </w:r>
      <w:r w:rsidRPr="00C65873">
        <w:rPr>
          <w:rFonts w:ascii="Times New Roman" w:hAnsi="Times New Roman" w:cs="Times New Roman"/>
          <w:i/>
          <w:sz w:val="24"/>
          <w:szCs w:val="24"/>
        </w:rPr>
        <w:t xml:space="preserve"> lo siguiente:</w:t>
      </w:r>
    </w:p>
    <w:p w14:paraId="109BF3BA" w14:textId="771DAC60" w:rsidR="00812231" w:rsidRPr="00C65873" w:rsidRDefault="002956D4" w:rsidP="00812231">
      <w:pPr>
        <w:spacing w:line="360" w:lineRule="auto"/>
        <w:jc w:val="both"/>
        <w:rPr>
          <w:rFonts w:ascii="Times New Roman" w:hAnsi="Times New Roman" w:cs="Times New Roman"/>
          <w:i/>
          <w:sz w:val="24"/>
          <w:szCs w:val="24"/>
        </w:rPr>
      </w:pPr>
      <w:r w:rsidRPr="00C65873">
        <w:rPr>
          <w:rFonts w:ascii="Times New Roman" w:hAnsi="Times New Roman" w:cs="Times New Roman"/>
          <w:i/>
          <w:sz w:val="24"/>
          <w:szCs w:val="24"/>
        </w:rPr>
        <w:lastRenderedPageBreak/>
        <w:t>La información toxicológica</w:t>
      </w:r>
      <w:r w:rsidR="00812231" w:rsidRPr="00C65873">
        <w:rPr>
          <w:rFonts w:ascii="Times New Roman" w:hAnsi="Times New Roman" w:cs="Times New Roman"/>
          <w:i/>
          <w:sz w:val="24"/>
          <w:szCs w:val="24"/>
        </w:rPr>
        <w:t xml:space="preserve"> se considerará </w:t>
      </w:r>
      <w:r w:rsidR="00464E2C" w:rsidRPr="00C65873">
        <w:rPr>
          <w:rFonts w:ascii="Times New Roman" w:hAnsi="Times New Roman" w:cs="Times New Roman"/>
          <w:i/>
          <w:sz w:val="24"/>
          <w:szCs w:val="24"/>
        </w:rPr>
        <w:t>similar</w:t>
      </w:r>
      <w:r w:rsidR="00812231" w:rsidRPr="00C65873">
        <w:rPr>
          <w:rFonts w:ascii="Times New Roman" w:hAnsi="Times New Roman" w:cs="Times New Roman"/>
          <w:i/>
          <w:sz w:val="24"/>
          <w:szCs w:val="24"/>
        </w:rPr>
        <w:t xml:space="preserve"> al de referencia, cuando la información toxicológica provista para la nueva fuente (Requisitos Toxicológicos para la evaluación, Anexo C) no difiera en más de un factor de 2 en comparación con </w:t>
      </w:r>
      <w:r w:rsidR="00773778" w:rsidRPr="00C65873">
        <w:rPr>
          <w:rFonts w:ascii="Times New Roman" w:hAnsi="Times New Roman" w:cs="Times New Roman"/>
          <w:i/>
          <w:sz w:val="24"/>
          <w:szCs w:val="24"/>
        </w:rPr>
        <w:t>los datos</w:t>
      </w:r>
      <w:r w:rsidR="00812231" w:rsidRPr="00C65873">
        <w:rPr>
          <w:rFonts w:ascii="Times New Roman" w:hAnsi="Times New Roman" w:cs="Times New Roman"/>
          <w:i/>
          <w:sz w:val="24"/>
          <w:szCs w:val="24"/>
        </w:rPr>
        <w:t xml:space="preserve"> de referencia, o por un factor mayor a los incrementos de dosis adecuados en los estudios de referencia (en caso de ser mayor a 2). </w:t>
      </w:r>
      <w:r w:rsidR="00773778" w:rsidRPr="00C65873">
        <w:rPr>
          <w:rFonts w:ascii="Times New Roman" w:hAnsi="Times New Roman" w:cs="Times New Roman"/>
          <w:i/>
          <w:sz w:val="24"/>
          <w:szCs w:val="24"/>
        </w:rPr>
        <w:t>E</w:t>
      </w:r>
      <w:r w:rsidR="00812231" w:rsidRPr="00C65873">
        <w:rPr>
          <w:rFonts w:ascii="Times New Roman" w:hAnsi="Times New Roman" w:cs="Times New Roman"/>
          <w:i/>
          <w:sz w:val="24"/>
          <w:szCs w:val="24"/>
        </w:rPr>
        <w:t>n la evaluación de los estudios que producen resultados categóricos (por ejemplo, irritación dérmica, irritación ocular o sensibilización)</w:t>
      </w:r>
      <w:r w:rsidR="00773778" w:rsidRPr="00C65873">
        <w:rPr>
          <w:rFonts w:ascii="Times New Roman" w:hAnsi="Times New Roman" w:cs="Times New Roman"/>
          <w:i/>
          <w:sz w:val="24"/>
          <w:szCs w:val="24"/>
        </w:rPr>
        <w:t xml:space="preserve"> se aceptará que los resultados sean iguales o más beneficiosos que el patrón de referencia. </w:t>
      </w:r>
    </w:p>
    <w:p w14:paraId="619E33F8" w14:textId="4F76C580" w:rsidR="00092083" w:rsidRPr="00092083" w:rsidRDefault="00092083" w:rsidP="00092083">
      <w:pPr>
        <w:spacing w:line="360" w:lineRule="auto"/>
        <w:jc w:val="both"/>
        <w:rPr>
          <w:rFonts w:ascii="Times New Roman" w:hAnsi="Times New Roman" w:cs="Times New Roman"/>
          <w:i/>
          <w:sz w:val="24"/>
          <w:szCs w:val="24"/>
        </w:rPr>
      </w:pPr>
      <w:r w:rsidRPr="00502543">
        <w:rPr>
          <w:rFonts w:ascii="Times New Roman" w:hAnsi="Times New Roman" w:cs="Times New Roman"/>
          <w:b/>
          <w:bCs/>
          <w:i/>
          <w:sz w:val="24"/>
          <w:szCs w:val="24"/>
        </w:rPr>
        <w:t>REQUISITOS ECOTOXICOLÓGICOS DE LAS IMPUREZAS NO RELEVANTES</w:t>
      </w:r>
      <w:r w:rsidRPr="00092083">
        <w:rPr>
          <w:rFonts w:ascii="Times New Roman" w:hAnsi="Times New Roman" w:cs="Times New Roman"/>
          <w:i/>
          <w:sz w:val="24"/>
          <w:szCs w:val="24"/>
        </w:rPr>
        <w:t>:</w:t>
      </w:r>
    </w:p>
    <w:p w14:paraId="7F540B30" w14:textId="2E279360" w:rsidR="00092083" w:rsidRPr="00C65873" w:rsidRDefault="00092083" w:rsidP="00092083">
      <w:pPr>
        <w:spacing w:line="360" w:lineRule="auto"/>
        <w:jc w:val="both"/>
        <w:rPr>
          <w:rFonts w:ascii="Times New Roman" w:hAnsi="Times New Roman" w:cs="Times New Roman"/>
          <w:i/>
          <w:sz w:val="24"/>
          <w:szCs w:val="24"/>
        </w:rPr>
      </w:pPr>
      <w:r w:rsidRPr="00C65873">
        <w:rPr>
          <w:rFonts w:ascii="Times New Roman" w:hAnsi="Times New Roman" w:cs="Times New Roman"/>
          <w:i/>
          <w:sz w:val="24"/>
          <w:szCs w:val="24"/>
        </w:rPr>
        <w:t xml:space="preserve">En los casos en que el registrante </w:t>
      </w:r>
      <w:r w:rsidR="00464E2C" w:rsidRPr="00C65873">
        <w:rPr>
          <w:rFonts w:ascii="Times New Roman" w:hAnsi="Times New Roman" w:cs="Times New Roman"/>
          <w:i/>
          <w:sz w:val="24"/>
          <w:szCs w:val="24"/>
        </w:rPr>
        <w:t>demuestre</w:t>
      </w:r>
      <w:r w:rsidRPr="00C65873">
        <w:rPr>
          <w:rFonts w:ascii="Times New Roman" w:hAnsi="Times New Roman" w:cs="Times New Roman"/>
          <w:i/>
          <w:sz w:val="24"/>
          <w:szCs w:val="24"/>
        </w:rPr>
        <w:t xml:space="preserve"> que el fabricante que se pretende registrar se encuentra dentro de la especificación, informe, o reporte de EFSA, EPA, FAO, APVMA</w:t>
      </w:r>
      <w:r w:rsidR="00864CEF" w:rsidRPr="00C65873">
        <w:rPr>
          <w:rFonts w:ascii="Times New Roman" w:hAnsi="Times New Roman" w:cs="Times New Roman"/>
          <w:i/>
          <w:sz w:val="24"/>
          <w:szCs w:val="24"/>
        </w:rPr>
        <w:t>,</w:t>
      </w:r>
      <w:r w:rsidRPr="00C65873">
        <w:rPr>
          <w:rFonts w:ascii="Times New Roman" w:hAnsi="Times New Roman" w:cs="Times New Roman"/>
          <w:i/>
          <w:sz w:val="24"/>
          <w:szCs w:val="24"/>
        </w:rPr>
        <w:t xml:space="preserve"> Canadá</w:t>
      </w:r>
      <w:r w:rsidR="00864CEF" w:rsidRPr="00C65873">
        <w:rPr>
          <w:rFonts w:ascii="Times New Roman" w:hAnsi="Times New Roman" w:cs="Times New Roman"/>
          <w:i/>
          <w:sz w:val="24"/>
          <w:szCs w:val="24"/>
        </w:rPr>
        <w:t xml:space="preserve"> o Nueva Zelanda,</w:t>
      </w:r>
      <w:r w:rsidRPr="00C65873">
        <w:rPr>
          <w:rFonts w:ascii="Times New Roman" w:hAnsi="Times New Roman" w:cs="Times New Roman"/>
          <w:i/>
          <w:sz w:val="24"/>
          <w:szCs w:val="24"/>
        </w:rPr>
        <w:t xml:space="preserve"> no se deberá demostrar que las impurezas no consideradas relevantes mayores a 1 g/kg que presenta su producto no tienen una relevancia </w:t>
      </w:r>
      <w:proofErr w:type="spellStart"/>
      <w:r w:rsidR="006B0EA3" w:rsidRPr="00C65873">
        <w:rPr>
          <w:rFonts w:ascii="Times New Roman" w:hAnsi="Times New Roman" w:cs="Times New Roman"/>
          <w:i/>
          <w:sz w:val="24"/>
          <w:szCs w:val="24"/>
        </w:rPr>
        <w:t>eco</w:t>
      </w:r>
      <w:r w:rsidRPr="00C65873">
        <w:rPr>
          <w:rFonts w:ascii="Times New Roman" w:hAnsi="Times New Roman" w:cs="Times New Roman"/>
          <w:i/>
          <w:sz w:val="24"/>
          <w:szCs w:val="24"/>
        </w:rPr>
        <w:t>toxicológica</w:t>
      </w:r>
      <w:proofErr w:type="spellEnd"/>
      <w:r w:rsidRPr="00C65873">
        <w:rPr>
          <w:rFonts w:ascii="Times New Roman" w:hAnsi="Times New Roman" w:cs="Times New Roman"/>
          <w:i/>
          <w:sz w:val="24"/>
          <w:szCs w:val="24"/>
        </w:rPr>
        <w:t>.</w:t>
      </w:r>
    </w:p>
    <w:p w14:paraId="53BBB4E1" w14:textId="77777777" w:rsidR="00C818AC" w:rsidRDefault="00092083" w:rsidP="00092083">
      <w:pPr>
        <w:spacing w:line="360" w:lineRule="auto"/>
        <w:jc w:val="both"/>
        <w:rPr>
          <w:rFonts w:ascii="Times New Roman" w:hAnsi="Times New Roman" w:cs="Times New Roman"/>
          <w:i/>
          <w:sz w:val="24"/>
          <w:szCs w:val="24"/>
        </w:rPr>
      </w:pPr>
      <w:r w:rsidRPr="00092083">
        <w:rPr>
          <w:rFonts w:ascii="Times New Roman" w:hAnsi="Times New Roman" w:cs="Times New Roman"/>
          <w:i/>
          <w:sz w:val="24"/>
          <w:szCs w:val="24"/>
        </w:rPr>
        <w:t>Para los demás casos, se deberá presentar información que demuestre que las impurezas no consideradas relevantes mayores a 1 g/kg que presenta su producto no tienen una relevancia </w:t>
      </w:r>
      <w:proofErr w:type="spellStart"/>
      <w:r w:rsidRPr="00092083">
        <w:rPr>
          <w:rFonts w:ascii="Times New Roman" w:hAnsi="Times New Roman" w:cs="Times New Roman"/>
          <w:i/>
          <w:sz w:val="24"/>
          <w:szCs w:val="24"/>
        </w:rPr>
        <w:t>ecotoxicológica</w:t>
      </w:r>
      <w:proofErr w:type="spellEnd"/>
      <w:r w:rsidRPr="00092083">
        <w:rPr>
          <w:rFonts w:ascii="Times New Roman" w:hAnsi="Times New Roman" w:cs="Times New Roman"/>
          <w:i/>
          <w:sz w:val="24"/>
          <w:szCs w:val="24"/>
        </w:rPr>
        <w:t> para los organismos que se indican a continuación</w:t>
      </w:r>
      <w:r w:rsidR="00C818AC">
        <w:rPr>
          <w:rFonts w:ascii="Times New Roman" w:hAnsi="Times New Roman" w:cs="Times New Roman"/>
          <w:i/>
          <w:sz w:val="24"/>
          <w:szCs w:val="24"/>
        </w:rPr>
        <w:t xml:space="preserve">: </w:t>
      </w:r>
    </w:p>
    <w:p w14:paraId="1C9075A0" w14:textId="77777777" w:rsidR="00C818AC" w:rsidRPr="00C818AC" w:rsidRDefault="00C818AC" w:rsidP="00C818AC">
      <w:pPr>
        <w:spacing w:line="360" w:lineRule="auto"/>
        <w:jc w:val="both"/>
        <w:rPr>
          <w:rFonts w:ascii="Times New Roman" w:hAnsi="Times New Roman" w:cs="Times New Roman"/>
          <w:i/>
          <w:iCs/>
          <w:sz w:val="24"/>
          <w:szCs w:val="24"/>
        </w:rPr>
      </w:pPr>
      <w:r w:rsidRPr="00C818AC">
        <w:rPr>
          <w:rFonts w:ascii="Times New Roman" w:hAnsi="Times New Roman" w:cs="Times New Roman"/>
          <w:i/>
          <w:iCs/>
          <w:sz w:val="24"/>
          <w:szCs w:val="24"/>
        </w:rPr>
        <w:t>1.1. Toxicidad oral aguda en aves. Se recomienda utilizar la guía OCSPP 850.21 OO.</w:t>
      </w:r>
    </w:p>
    <w:p w14:paraId="6CFD4F0B" w14:textId="77777777" w:rsidR="00C818AC" w:rsidRPr="00C818AC" w:rsidRDefault="00C818AC" w:rsidP="00C818AC">
      <w:pPr>
        <w:spacing w:line="360" w:lineRule="auto"/>
        <w:jc w:val="both"/>
        <w:rPr>
          <w:rFonts w:ascii="Times New Roman" w:hAnsi="Times New Roman" w:cs="Times New Roman"/>
          <w:i/>
          <w:iCs/>
          <w:sz w:val="24"/>
          <w:szCs w:val="24"/>
        </w:rPr>
      </w:pPr>
      <w:r w:rsidRPr="00C818AC">
        <w:rPr>
          <w:rFonts w:ascii="Times New Roman" w:hAnsi="Times New Roman" w:cs="Times New Roman"/>
          <w:i/>
          <w:iCs/>
          <w:sz w:val="24"/>
          <w:szCs w:val="24"/>
        </w:rPr>
        <w:t>1.2. Toxicidad oral aguda para las abejas. Se recomienda utilizar la guía OCDE213.</w:t>
      </w:r>
    </w:p>
    <w:p w14:paraId="4CCE439E" w14:textId="77777777" w:rsidR="00C818AC" w:rsidRPr="00C818AC" w:rsidRDefault="00C818AC" w:rsidP="00C818AC">
      <w:pPr>
        <w:spacing w:line="360" w:lineRule="auto"/>
        <w:jc w:val="both"/>
        <w:rPr>
          <w:rFonts w:ascii="Times New Roman" w:hAnsi="Times New Roman" w:cs="Times New Roman"/>
          <w:i/>
          <w:iCs/>
          <w:sz w:val="24"/>
          <w:szCs w:val="24"/>
        </w:rPr>
      </w:pPr>
      <w:r w:rsidRPr="00C818AC">
        <w:rPr>
          <w:rFonts w:ascii="Times New Roman" w:hAnsi="Times New Roman" w:cs="Times New Roman"/>
          <w:i/>
          <w:iCs/>
          <w:sz w:val="24"/>
          <w:szCs w:val="24"/>
        </w:rPr>
        <w:t>1.3 Toxicidad aguda por contacto para las abejas. Se recomienda utilizar la guía OCDE 214, OCSPP 850.3020.</w:t>
      </w:r>
    </w:p>
    <w:p w14:paraId="2004F086" w14:textId="77777777" w:rsidR="00C818AC" w:rsidRPr="00C818AC" w:rsidRDefault="00C818AC" w:rsidP="00C818AC">
      <w:pPr>
        <w:spacing w:line="360" w:lineRule="auto"/>
        <w:jc w:val="both"/>
        <w:rPr>
          <w:rFonts w:ascii="Times New Roman" w:hAnsi="Times New Roman" w:cs="Times New Roman"/>
          <w:i/>
          <w:iCs/>
          <w:sz w:val="24"/>
          <w:szCs w:val="24"/>
        </w:rPr>
      </w:pPr>
      <w:r w:rsidRPr="00C818AC">
        <w:rPr>
          <w:rFonts w:ascii="Times New Roman" w:hAnsi="Times New Roman" w:cs="Times New Roman"/>
          <w:i/>
          <w:iCs/>
          <w:sz w:val="24"/>
          <w:szCs w:val="24"/>
        </w:rPr>
        <w:t>1.4 Toxicidad aguda en peces. Se recomienda utilizar la guía OECD 203, OCSPP 850.1075.</w:t>
      </w:r>
    </w:p>
    <w:p w14:paraId="788BFC46" w14:textId="77777777" w:rsidR="00C818AC" w:rsidRPr="00C818AC" w:rsidRDefault="00C818AC" w:rsidP="00C818AC">
      <w:pPr>
        <w:spacing w:line="360" w:lineRule="auto"/>
        <w:jc w:val="both"/>
        <w:rPr>
          <w:rFonts w:ascii="Times New Roman" w:hAnsi="Times New Roman" w:cs="Times New Roman"/>
          <w:i/>
          <w:iCs/>
          <w:sz w:val="24"/>
          <w:szCs w:val="24"/>
        </w:rPr>
      </w:pPr>
      <w:r w:rsidRPr="00C818AC">
        <w:rPr>
          <w:rFonts w:ascii="Times New Roman" w:hAnsi="Times New Roman" w:cs="Times New Roman"/>
          <w:i/>
          <w:iCs/>
          <w:sz w:val="24"/>
          <w:szCs w:val="24"/>
        </w:rPr>
        <w:t>1.5 Toxicidad aguda en </w:t>
      </w:r>
      <w:proofErr w:type="spellStart"/>
      <w:r w:rsidRPr="00C818AC">
        <w:rPr>
          <w:rFonts w:ascii="Times New Roman" w:hAnsi="Times New Roman" w:cs="Times New Roman"/>
          <w:i/>
          <w:iCs/>
          <w:sz w:val="24"/>
          <w:szCs w:val="24"/>
        </w:rPr>
        <w:t>Daphnia</w:t>
      </w:r>
      <w:proofErr w:type="spellEnd"/>
      <w:r w:rsidRPr="00C818AC">
        <w:rPr>
          <w:rFonts w:ascii="Times New Roman" w:hAnsi="Times New Roman" w:cs="Times New Roman"/>
          <w:i/>
          <w:iCs/>
          <w:sz w:val="24"/>
          <w:szCs w:val="24"/>
        </w:rPr>
        <w:t> </w:t>
      </w:r>
      <w:proofErr w:type="spellStart"/>
      <w:r w:rsidRPr="00C818AC">
        <w:rPr>
          <w:rFonts w:ascii="Times New Roman" w:hAnsi="Times New Roman" w:cs="Times New Roman"/>
          <w:i/>
          <w:iCs/>
          <w:sz w:val="24"/>
          <w:szCs w:val="24"/>
        </w:rPr>
        <w:t>sp</w:t>
      </w:r>
      <w:proofErr w:type="spellEnd"/>
      <w:r w:rsidRPr="00C818AC">
        <w:rPr>
          <w:rFonts w:ascii="Times New Roman" w:hAnsi="Times New Roman" w:cs="Times New Roman"/>
          <w:i/>
          <w:iCs/>
          <w:sz w:val="24"/>
          <w:szCs w:val="24"/>
        </w:rPr>
        <w:t>. Se recomienda utilizar la guía OECD 202 u OCSPP 850.1010.</w:t>
      </w:r>
    </w:p>
    <w:p w14:paraId="70E8AC57" w14:textId="77777777" w:rsidR="00C818AC" w:rsidRPr="00C818AC" w:rsidRDefault="00C818AC" w:rsidP="00C818AC">
      <w:pPr>
        <w:spacing w:line="360" w:lineRule="auto"/>
        <w:jc w:val="both"/>
        <w:rPr>
          <w:rFonts w:ascii="Times New Roman" w:hAnsi="Times New Roman" w:cs="Times New Roman"/>
          <w:i/>
          <w:iCs/>
          <w:sz w:val="24"/>
          <w:szCs w:val="24"/>
        </w:rPr>
      </w:pPr>
      <w:r w:rsidRPr="00C818AC">
        <w:rPr>
          <w:rFonts w:ascii="Times New Roman" w:hAnsi="Times New Roman" w:cs="Times New Roman"/>
          <w:i/>
          <w:iCs/>
          <w:sz w:val="24"/>
          <w:szCs w:val="24"/>
        </w:rPr>
        <w:t>1.6 Efecto en el crecimiento de algas o plantas acuáticas. Se recomienda utilizar la guía OECD 201, OCSPP850.5400.</w:t>
      </w:r>
    </w:p>
    <w:p w14:paraId="630F97D5" w14:textId="041D8BF2" w:rsidR="00092083" w:rsidRDefault="00092083" w:rsidP="00092083">
      <w:pPr>
        <w:spacing w:line="360" w:lineRule="auto"/>
        <w:jc w:val="both"/>
        <w:rPr>
          <w:rFonts w:ascii="Times New Roman" w:hAnsi="Times New Roman" w:cs="Times New Roman"/>
          <w:i/>
          <w:sz w:val="24"/>
          <w:szCs w:val="24"/>
        </w:rPr>
      </w:pPr>
      <w:r w:rsidRPr="00092083">
        <w:rPr>
          <w:rFonts w:ascii="Times New Roman" w:hAnsi="Times New Roman" w:cs="Times New Roman"/>
          <w:i/>
          <w:sz w:val="24"/>
          <w:szCs w:val="24"/>
        </w:rPr>
        <w:t xml:space="preserve">Para esto podrá aportar </w:t>
      </w:r>
      <w:r>
        <w:rPr>
          <w:rFonts w:ascii="Times New Roman" w:hAnsi="Times New Roman" w:cs="Times New Roman"/>
          <w:i/>
          <w:sz w:val="24"/>
          <w:szCs w:val="24"/>
        </w:rPr>
        <w:t>alguna de las siguientes opciones:</w:t>
      </w:r>
    </w:p>
    <w:p w14:paraId="619E4C9B" w14:textId="10EDB2A0" w:rsidR="00092083" w:rsidRPr="00092083" w:rsidRDefault="00092083" w:rsidP="00092083">
      <w:pPr>
        <w:pStyle w:val="Prrafodelista"/>
        <w:numPr>
          <w:ilvl w:val="0"/>
          <w:numId w:val="26"/>
        </w:numPr>
        <w:spacing w:line="360" w:lineRule="auto"/>
        <w:jc w:val="both"/>
        <w:rPr>
          <w:rFonts w:ascii="Times New Roman" w:hAnsi="Times New Roman" w:cs="Times New Roman"/>
          <w:i/>
          <w:sz w:val="24"/>
          <w:szCs w:val="24"/>
        </w:rPr>
      </w:pPr>
      <w:r w:rsidRPr="00092083">
        <w:rPr>
          <w:rFonts w:ascii="Times New Roman" w:hAnsi="Times New Roman" w:cs="Times New Roman"/>
          <w:i/>
          <w:sz w:val="24"/>
          <w:szCs w:val="24"/>
        </w:rPr>
        <w:t>Estudios de laboratorio con las guías recomendadas o estudio de estructura, actividad o análisis de contribución </w:t>
      </w:r>
      <w:proofErr w:type="spellStart"/>
      <w:r w:rsidRPr="00092083">
        <w:rPr>
          <w:rFonts w:ascii="Times New Roman" w:hAnsi="Times New Roman" w:cs="Times New Roman"/>
          <w:i/>
          <w:sz w:val="24"/>
          <w:szCs w:val="24"/>
        </w:rPr>
        <w:t>ecotoxicológica</w:t>
      </w:r>
      <w:proofErr w:type="spellEnd"/>
      <w:r w:rsidRPr="00092083">
        <w:rPr>
          <w:rFonts w:ascii="Times New Roman" w:hAnsi="Times New Roman" w:cs="Times New Roman"/>
          <w:i/>
          <w:sz w:val="24"/>
          <w:szCs w:val="24"/>
        </w:rPr>
        <w:t xml:space="preserve"> de las impurezas. </w:t>
      </w:r>
    </w:p>
    <w:p w14:paraId="0D3C9726" w14:textId="625E4F2E" w:rsidR="00092083" w:rsidRDefault="00092083" w:rsidP="00092083">
      <w:pPr>
        <w:pStyle w:val="Prrafodelista"/>
        <w:numPr>
          <w:ilvl w:val="0"/>
          <w:numId w:val="26"/>
        </w:num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P</w:t>
      </w:r>
      <w:r w:rsidRPr="00092083">
        <w:rPr>
          <w:rFonts w:ascii="Times New Roman" w:hAnsi="Times New Roman" w:cs="Times New Roman"/>
          <w:i/>
          <w:sz w:val="24"/>
          <w:szCs w:val="24"/>
        </w:rPr>
        <w:t>rocedimiento establecido en el Anexo H del Manual sobre Elaboración y uso de las Especificaciones de los plaguicidas químicos de FAO y de la OMS del 2022 o en su versión más reciente.</w:t>
      </w:r>
    </w:p>
    <w:p w14:paraId="0EF6F6B8" w14:textId="0ED104F9" w:rsidR="00092083" w:rsidRPr="00C65873" w:rsidRDefault="00092083" w:rsidP="00092083">
      <w:pPr>
        <w:pStyle w:val="Prrafodelista"/>
        <w:numPr>
          <w:ilvl w:val="0"/>
          <w:numId w:val="26"/>
        </w:numPr>
        <w:spacing w:line="360" w:lineRule="auto"/>
        <w:jc w:val="both"/>
        <w:rPr>
          <w:rFonts w:ascii="Times New Roman" w:hAnsi="Times New Roman" w:cs="Times New Roman"/>
          <w:i/>
          <w:sz w:val="24"/>
          <w:szCs w:val="24"/>
        </w:rPr>
      </w:pPr>
      <w:r w:rsidRPr="00C65873">
        <w:rPr>
          <w:rFonts w:ascii="Times New Roman" w:hAnsi="Times New Roman" w:cs="Times New Roman"/>
          <w:i/>
          <w:sz w:val="24"/>
          <w:szCs w:val="24"/>
        </w:rPr>
        <w:t xml:space="preserve">Evaluación </w:t>
      </w:r>
      <w:r w:rsidR="002956D4" w:rsidRPr="00C65873">
        <w:rPr>
          <w:rFonts w:ascii="Times New Roman" w:hAnsi="Times New Roman" w:cs="Times New Roman"/>
          <w:i/>
          <w:sz w:val="24"/>
          <w:szCs w:val="24"/>
        </w:rPr>
        <w:t xml:space="preserve">de la información </w:t>
      </w:r>
      <w:proofErr w:type="spellStart"/>
      <w:r w:rsidR="002956D4" w:rsidRPr="00C65873">
        <w:rPr>
          <w:rFonts w:ascii="Times New Roman" w:hAnsi="Times New Roman" w:cs="Times New Roman"/>
          <w:i/>
          <w:sz w:val="24"/>
          <w:szCs w:val="24"/>
        </w:rPr>
        <w:t>ecotoxicológica</w:t>
      </w:r>
      <w:proofErr w:type="spellEnd"/>
      <w:r w:rsidRPr="00C65873">
        <w:rPr>
          <w:rFonts w:ascii="Times New Roman" w:hAnsi="Times New Roman" w:cs="Times New Roman"/>
          <w:i/>
          <w:sz w:val="24"/>
          <w:szCs w:val="24"/>
        </w:rPr>
        <w:t xml:space="preserve"> del IAGT a registrar </w:t>
      </w:r>
      <w:r w:rsidR="006B0671" w:rsidRPr="00C65873">
        <w:rPr>
          <w:rFonts w:ascii="Times New Roman" w:hAnsi="Times New Roman" w:cs="Times New Roman"/>
          <w:i/>
          <w:sz w:val="24"/>
          <w:szCs w:val="24"/>
        </w:rPr>
        <w:t>deberá cumplir</w:t>
      </w:r>
      <w:r w:rsidRPr="00C65873">
        <w:rPr>
          <w:rFonts w:ascii="Times New Roman" w:hAnsi="Times New Roman" w:cs="Times New Roman"/>
          <w:i/>
          <w:sz w:val="24"/>
          <w:szCs w:val="24"/>
        </w:rPr>
        <w:t xml:space="preserve"> lo siguiente:</w:t>
      </w:r>
    </w:p>
    <w:p w14:paraId="01C0B927" w14:textId="21BC6768" w:rsidR="00092083" w:rsidRPr="00C65873" w:rsidRDefault="002956D4" w:rsidP="00092083">
      <w:pPr>
        <w:spacing w:line="360" w:lineRule="auto"/>
        <w:jc w:val="both"/>
        <w:rPr>
          <w:rFonts w:ascii="Times New Roman" w:hAnsi="Times New Roman" w:cs="Times New Roman"/>
          <w:i/>
          <w:sz w:val="24"/>
          <w:szCs w:val="24"/>
        </w:rPr>
      </w:pPr>
      <w:r w:rsidRPr="00C65873">
        <w:rPr>
          <w:rFonts w:ascii="Times New Roman" w:hAnsi="Times New Roman" w:cs="Times New Roman"/>
          <w:i/>
          <w:sz w:val="24"/>
          <w:szCs w:val="24"/>
        </w:rPr>
        <w:t xml:space="preserve">La información </w:t>
      </w:r>
      <w:proofErr w:type="spellStart"/>
      <w:r w:rsidRPr="00C65873">
        <w:rPr>
          <w:rFonts w:ascii="Times New Roman" w:hAnsi="Times New Roman" w:cs="Times New Roman"/>
          <w:i/>
          <w:sz w:val="24"/>
          <w:szCs w:val="24"/>
        </w:rPr>
        <w:t>ecotoxicológica</w:t>
      </w:r>
      <w:proofErr w:type="spellEnd"/>
      <w:r w:rsidR="00092083" w:rsidRPr="00C65873">
        <w:rPr>
          <w:rFonts w:ascii="Times New Roman" w:hAnsi="Times New Roman" w:cs="Times New Roman"/>
          <w:i/>
          <w:sz w:val="24"/>
          <w:szCs w:val="24"/>
        </w:rPr>
        <w:t xml:space="preserve"> se considerará </w:t>
      </w:r>
      <w:r w:rsidR="00464E2C" w:rsidRPr="00C65873">
        <w:rPr>
          <w:rFonts w:ascii="Times New Roman" w:hAnsi="Times New Roman" w:cs="Times New Roman"/>
          <w:i/>
          <w:sz w:val="24"/>
          <w:szCs w:val="24"/>
        </w:rPr>
        <w:t>similar</w:t>
      </w:r>
      <w:r w:rsidR="00092083" w:rsidRPr="00C65873">
        <w:rPr>
          <w:rFonts w:ascii="Times New Roman" w:hAnsi="Times New Roman" w:cs="Times New Roman"/>
          <w:i/>
          <w:sz w:val="24"/>
          <w:szCs w:val="24"/>
        </w:rPr>
        <w:t xml:space="preserve"> al de referencia, cuando la información </w:t>
      </w:r>
      <w:proofErr w:type="spellStart"/>
      <w:r w:rsidR="00092083" w:rsidRPr="00C65873">
        <w:rPr>
          <w:rFonts w:ascii="Times New Roman" w:hAnsi="Times New Roman" w:cs="Times New Roman"/>
          <w:i/>
          <w:sz w:val="24"/>
          <w:szCs w:val="24"/>
        </w:rPr>
        <w:t>ecotoxicológica</w:t>
      </w:r>
      <w:proofErr w:type="spellEnd"/>
      <w:r w:rsidR="00092083" w:rsidRPr="00C65873">
        <w:rPr>
          <w:rFonts w:ascii="Times New Roman" w:hAnsi="Times New Roman" w:cs="Times New Roman"/>
          <w:i/>
          <w:sz w:val="24"/>
          <w:szCs w:val="24"/>
        </w:rPr>
        <w:t xml:space="preserve"> provista para la nueva fuente (Requisitos </w:t>
      </w:r>
      <w:proofErr w:type="spellStart"/>
      <w:r w:rsidR="00092083" w:rsidRPr="00C65873">
        <w:rPr>
          <w:rFonts w:ascii="Times New Roman" w:hAnsi="Times New Roman" w:cs="Times New Roman"/>
          <w:i/>
          <w:sz w:val="24"/>
          <w:szCs w:val="24"/>
        </w:rPr>
        <w:t>Ecotoxicológicos</w:t>
      </w:r>
      <w:proofErr w:type="spellEnd"/>
      <w:r w:rsidR="00092083" w:rsidRPr="00C65873">
        <w:rPr>
          <w:rFonts w:ascii="Times New Roman" w:hAnsi="Times New Roman" w:cs="Times New Roman"/>
          <w:i/>
          <w:sz w:val="24"/>
          <w:szCs w:val="24"/>
        </w:rPr>
        <w:t>, numeral 2, Anexo C) no difieren en más de un factor de 5 en comparación con el de referencia (o por un factor más que la de los incrementos de dosis adecuados, si es mayor que 5), cuando se determina con la misma especie".</w:t>
      </w:r>
    </w:p>
    <w:p w14:paraId="6BA6531D" w14:textId="2DA08EAB" w:rsidR="00092083" w:rsidRDefault="00092083" w:rsidP="00092083">
      <w:pPr>
        <w:spacing w:line="360" w:lineRule="auto"/>
        <w:jc w:val="both"/>
        <w:rPr>
          <w:rFonts w:ascii="Times New Roman" w:hAnsi="Times New Roman" w:cs="Times New Roman"/>
          <w:i/>
          <w:sz w:val="24"/>
          <w:szCs w:val="24"/>
        </w:rPr>
      </w:pPr>
      <w:r w:rsidRPr="00C65873">
        <w:rPr>
          <w:rFonts w:ascii="Times New Roman" w:hAnsi="Times New Roman" w:cs="Times New Roman"/>
          <w:i/>
          <w:sz w:val="24"/>
          <w:szCs w:val="24"/>
        </w:rPr>
        <w:t xml:space="preserve">El análisis debe ser basado aplicando lo indicado en el documento: "Procedimiento para la determinación de la equivalencia </w:t>
      </w:r>
      <w:proofErr w:type="spellStart"/>
      <w:r w:rsidRPr="00C65873">
        <w:rPr>
          <w:rFonts w:ascii="Times New Roman" w:hAnsi="Times New Roman" w:cs="Times New Roman"/>
          <w:i/>
          <w:sz w:val="24"/>
          <w:szCs w:val="24"/>
        </w:rPr>
        <w:t>ecotoxicológica</w:t>
      </w:r>
      <w:proofErr w:type="spellEnd"/>
      <w:r w:rsidRPr="00C65873">
        <w:rPr>
          <w:rFonts w:ascii="Times New Roman" w:hAnsi="Times New Roman" w:cs="Times New Roman"/>
          <w:i/>
          <w:sz w:val="24"/>
          <w:szCs w:val="24"/>
        </w:rPr>
        <w:t xml:space="preserve"> de ingredientes activos grado técnico (IAGT)" que está publicado en la página web del SFE.</w:t>
      </w:r>
      <w:r w:rsidR="002F2C46" w:rsidRPr="00C65873">
        <w:rPr>
          <w:rFonts w:ascii="Times New Roman" w:hAnsi="Times New Roman" w:cs="Times New Roman"/>
          <w:i/>
          <w:sz w:val="24"/>
          <w:szCs w:val="24"/>
        </w:rPr>
        <w:t>”</w:t>
      </w:r>
    </w:p>
    <w:p w14:paraId="2743B97C" w14:textId="4118DC75" w:rsidR="001C7DAC" w:rsidRPr="001C7DAC" w:rsidRDefault="00ED7EEF" w:rsidP="001C7DAC">
      <w:pPr>
        <w:spacing w:line="360" w:lineRule="auto"/>
        <w:jc w:val="both"/>
        <w:rPr>
          <w:rFonts w:ascii="Times New Roman" w:hAnsi="Times New Roman" w:cs="Times New Roman"/>
          <w:i/>
          <w:sz w:val="24"/>
          <w:szCs w:val="24"/>
        </w:rPr>
      </w:pPr>
      <w:r>
        <w:rPr>
          <w:rFonts w:ascii="Times New Roman" w:hAnsi="Times New Roman" w:cs="Times New Roman"/>
          <w:i/>
          <w:sz w:val="24"/>
          <w:szCs w:val="24"/>
        </w:rPr>
        <w:t>“</w:t>
      </w:r>
      <w:r w:rsidR="001C7DAC" w:rsidRPr="001C7DAC">
        <w:rPr>
          <w:rFonts w:ascii="Times New Roman" w:hAnsi="Times New Roman" w:cs="Times New Roman"/>
          <w:i/>
          <w:sz w:val="24"/>
          <w:szCs w:val="24"/>
        </w:rPr>
        <w:t>TRANSITORIO SEGUNDO- El SFE realizará un proceso de actualización de registros paulatino donde primero se actualiza los IAGT para que posteriormente se establezca el momento idóneo para actualizar los plaguicidas sintéticos formulados. En la primera etapa, todo registro de ingrediente activo grado técnico registrado como tal o como componente de un plaguicida sintético formulado otorgado con anterioridad a la entrada en vigencia del presente reglamento, deberá presentar la información indicada en los numerales 10.1, 10.2, 10.3, 10.4, 10.10 y 10.11 según la modalidad que se adapta a su producto y se le aplicará el procedimiento del numeral 11 del presente reglamento con excepción del numeral 11.1.5 a aquellos IAGT que posean número de registro.</w:t>
      </w:r>
    </w:p>
    <w:p w14:paraId="395AADB8" w14:textId="77777777" w:rsidR="00E958F1" w:rsidRDefault="001C7DAC" w:rsidP="00390589">
      <w:pPr>
        <w:spacing w:line="360" w:lineRule="auto"/>
        <w:jc w:val="both"/>
        <w:rPr>
          <w:rFonts w:ascii="Times New Roman" w:hAnsi="Times New Roman" w:cs="Times New Roman"/>
          <w:i/>
          <w:sz w:val="24"/>
          <w:szCs w:val="24"/>
        </w:rPr>
      </w:pPr>
      <w:r w:rsidRPr="001C7DAC">
        <w:rPr>
          <w:rFonts w:ascii="Times New Roman" w:hAnsi="Times New Roman" w:cs="Times New Roman"/>
          <w:i/>
          <w:sz w:val="24"/>
          <w:szCs w:val="24"/>
        </w:rPr>
        <w:t>La información y estudios anteriormente citados deberán ser propios del producto que se somete al proceso de actualización, de acuerdo con la modalidad que se seleccione y deberán presentar toda la información y cumplir con los requisitos solicitados en el decreto de acuerdo con el orden y periodo de presentación, caso contrario, se procederá a la cancelación del registro del IAGT y formulados asociados al IAGT, con fundamento en lo establecido en el numeral 16.12 del presente reglament</w:t>
      </w:r>
      <w:r w:rsidR="00E958F1">
        <w:rPr>
          <w:rFonts w:ascii="Times New Roman" w:hAnsi="Times New Roman" w:cs="Times New Roman"/>
          <w:i/>
          <w:sz w:val="24"/>
          <w:szCs w:val="24"/>
        </w:rPr>
        <w:t>o.</w:t>
      </w:r>
    </w:p>
    <w:p w14:paraId="546F5582" w14:textId="66C7308D" w:rsidR="00390589" w:rsidRPr="00390589" w:rsidRDefault="00390589" w:rsidP="00390589">
      <w:pPr>
        <w:spacing w:line="360" w:lineRule="auto"/>
        <w:jc w:val="both"/>
        <w:rPr>
          <w:rFonts w:ascii="Times New Roman" w:hAnsi="Times New Roman" w:cs="Times New Roman"/>
          <w:i/>
          <w:sz w:val="24"/>
          <w:szCs w:val="24"/>
          <w:lang w:val="es-MX"/>
        </w:rPr>
      </w:pPr>
      <w:r>
        <w:rPr>
          <w:rFonts w:ascii="Times New Roman" w:hAnsi="Times New Roman" w:cs="Times New Roman"/>
          <w:i/>
          <w:sz w:val="24"/>
          <w:szCs w:val="24"/>
        </w:rPr>
        <w:t xml:space="preserve"> </w:t>
      </w:r>
    </w:p>
    <w:p w14:paraId="7A6FCFFB" w14:textId="4E302F8C" w:rsidR="001C7DAC" w:rsidRPr="00390589" w:rsidRDefault="001C7DAC" w:rsidP="001C7DAC">
      <w:pPr>
        <w:spacing w:line="360" w:lineRule="auto"/>
        <w:jc w:val="both"/>
        <w:rPr>
          <w:rFonts w:ascii="Times New Roman" w:hAnsi="Times New Roman" w:cs="Times New Roman"/>
          <w:i/>
          <w:sz w:val="24"/>
          <w:szCs w:val="24"/>
          <w:lang w:val="es-MX"/>
        </w:rPr>
      </w:pPr>
    </w:p>
    <w:p w14:paraId="1AAEE2A7" w14:textId="77777777" w:rsidR="001C7DAC" w:rsidRPr="001C7DAC" w:rsidRDefault="001C7DAC" w:rsidP="001C7DAC">
      <w:pPr>
        <w:spacing w:line="360" w:lineRule="auto"/>
        <w:jc w:val="both"/>
        <w:rPr>
          <w:rFonts w:ascii="Times New Roman" w:hAnsi="Times New Roman" w:cs="Times New Roman"/>
          <w:i/>
          <w:sz w:val="24"/>
          <w:szCs w:val="24"/>
        </w:rPr>
      </w:pPr>
      <w:r w:rsidRPr="001C7DAC">
        <w:rPr>
          <w:rFonts w:ascii="Times New Roman" w:hAnsi="Times New Roman" w:cs="Times New Roman"/>
          <w:i/>
          <w:sz w:val="24"/>
          <w:szCs w:val="24"/>
        </w:rPr>
        <w:t>El orden y periodo de presentación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4303"/>
      </w:tblGrid>
      <w:tr w:rsidR="00B638FB" w:rsidRPr="0071175C" w14:paraId="0516ED5E" w14:textId="77777777" w:rsidTr="000110B5">
        <w:trPr>
          <w:trHeight w:val="536"/>
          <w:jc w:val="center"/>
        </w:trPr>
        <w:tc>
          <w:tcPr>
            <w:tcW w:w="4303" w:type="dxa"/>
          </w:tcPr>
          <w:p w14:paraId="2AE7F036" w14:textId="77777777" w:rsidR="00B638FB" w:rsidRPr="00E958F1" w:rsidRDefault="00B638FB" w:rsidP="000110B5">
            <w:pPr>
              <w:pStyle w:val="Default"/>
              <w:rPr>
                <w:rFonts w:ascii="Times New Roman" w:hAnsi="Times New Roman" w:cs="Times New Roman"/>
                <w:b/>
                <w:bCs/>
                <w:i/>
                <w:iCs/>
                <w:sz w:val="23"/>
                <w:szCs w:val="23"/>
              </w:rPr>
            </w:pPr>
            <w:r w:rsidRPr="00E958F1">
              <w:rPr>
                <w:rFonts w:ascii="Times New Roman" w:hAnsi="Times New Roman" w:cs="Times New Roman"/>
                <w:b/>
                <w:bCs/>
                <w:i/>
                <w:iCs/>
                <w:sz w:val="23"/>
                <w:szCs w:val="23"/>
              </w:rPr>
              <w:t>MES</w:t>
            </w:r>
          </w:p>
        </w:tc>
        <w:tc>
          <w:tcPr>
            <w:tcW w:w="4303" w:type="dxa"/>
          </w:tcPr>
          <w:p w14:paraId="1EF70210" w14:textId="77777777" w:rsidR="00B638FB" w:rsidRPr="00E958F1" w:rsidRDefault="00B638FB" w:rsidP="000110B5">
            <w:pPr>
              <w:pStyle w:val="Default"/>
              <w:rPr>
                <w:rFonts w:ascii="Times New Roman" w:hAnsi="Times New Roman" w:cs="Times New Roman"/>
                <w:i/>
                <w:iCs/>
                <w:sz w:val="23"/>
                <w:szCs w:val="23"/>
              </w:rPr>
            </w:pPr>
            <w:r w:rsidRPr="00E958F1">
              <w:rPr>
                <w:rFonts w:ascii="Times New Roman" w:hAnsi="Times New Roman" w:cs="Times New Roman"/>
                <w:b/>
                <w:bCs/>
                <w:i/>
                <w:iCs/>
                <w:sz w:val="23"/>
                <w:szCs w:val="23"/>
              </w:rPr>
              <w:t xml:space="preserve">Molécula </w:t>
            </w:r>
          </w:p>
        </w:tc>
      </w:tr>
      <w:tr w:rsidR="00B638FB" w:rsidRPr="0071175C" w14:paraId="5E6C329B" w14:textId="77777777" w:rsidTr="000110B5">
        <w:trPr>
          <w:trHeight w:val="109"/>
          <w:jc w:val="center"/>
        </w:trPr>
        <w:tc>
          <w:tcPr>
            <w:tcW w:w="4303" w:type="dxa"/>
          </w:tcPr>
          <w:p w14:paraId="5B9CE28C" w14:textId="6A8997B1" w:rsidR="00B638FB" w:rsidRPr="00E958F1" w:rsidRDefault="00E958F1" w:rsidP="000110B5">
            <w:pPr>
              <w:spacing w:after="0" w:line="240" w:lineRule="auto"/>
              <w:jc w:val="both"/>
              <w:rPr>
                <w:rFonts w:ascii="Times New Roman" w:hAnsi="Times New Roman" w:cs="Times New Roman"/>
                <w:i/>
                <w:iCs/>
                <w:sz w:val="23"/>
                <w:szCs w:val="23"/>
              </w:rPr>
            </w:pPr>
            <w:r w:rsidRPr="00C65873">
              <w:rPr>
                <w:rFonts w:ascii="Times New Roman" w:hAnsi="Times New Roman" w:cs="Times New Roman"/>
                <w:i/>
                <w:iCs/>
                <w:sz w:val="23"/>
                <w:szCs w:val="23"/>
              </w:rPr>
              <w:t>Seis</w:t>
            </w:r>
            <w:r w:rsidR="00B638FB" w:rsidRPr="00C65873">
              <w:rPr>
                <w:rFonts w:ascii="Times New Roman" w:hAnsi="Times New Roman" w:cs="Times New Roman"/>
                <w:i/>
                <w:iCs/>
                <w:sz w:val="23"/>
                <w:szCs w:val="23"/>
              </w:rPr>
              <w:t xml:space="preserve"> </w:t>
            </w:r>
            <w:r w:rsidR="00B638FB" w:rsidRPr="00E958F1">
              <w:rPr>
                <w:rFonts w:ascii="Times New Roman" w:hAnsi="Times New Roman" w:cs="Times New Roman"/>
                <w:i/>
                <w:iCs/>
                <w:sz w:val="23"/>
                <w:szCs w:val="23"/>
              </w:rPr>
              <w:t>meses después de la publicación de esta reforma.</w:t>
            </w:r>
          </w:p>
        </w:tc>
        <w:tc>
          <w:tcPr>
            <w:tcW w:w="4303" w:type="dxa"/>
          </w:tcPr>
          <w:p w14:paraId="2CAC05ED" w14:textId="77777777" w:rsidR="00B638FB" w:rsidRPr="00E958F1" w:rsidRDefault="00B638FB" w:rsidP="000110B5">
            <w:pPr>
              <w:spacing w:after="0" w:line="240" w:lineRule="auto"/>
              <w:jc w:val="both"/>
              <w:rPr>
                <w:rFonts w:ascii="Times New Roman" w:hAnsi="Times New Roman" w:cs="Times New Roman"/>
                <w:i/>
                <w:iCs/>
                <w:sz w:val="23"/>
                <w:szCs w:val="23"/>
              </w:rPr>
            </w:pPr>
            <w:r w:rsidRPr="00E958F1">
              <w:rPr>
                <w:rFonts w:ascii="Times New Roman" w:hAnsi="Times New Roman" w:cs="Times New Roman"/>
                <w:i/>
                <w:iCs/>
                <w:sz w:val="23"/>
                <w:szCs w:val="23"/>
              </w:rPr>
              <w:t xml:space="preserve">Cipermetrina, </w:t>
            </w:r>
            <w:proofErr w:type="spellStart"/>
            <w:r w:rsidRPr="00E958F1">
              <w:rPr>
                <w:rFonts w:ascii="Times New Roman" w:hAnsi="Times New Roman" w:cs="Times New Roman"/>
                <w:i/>
                <w:iCs/>
                <w:sz w:val="23"/>
                <w:szCs w:val="23"/>
              </w:rPr>
              <w:t>Butaclor</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Dicamba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Oxadiazón</w:t>
            </w:r>
            <w:proofErr w:type="spellEnd"/>
            <w:r w:rsidRPr="00E958F1">
              <w:rPr>
                <w:rFonts w:ascii="Times New Roman" w:hAnsi="Times New Roman" w:cs="Times New Roman"/>
                <w:i/>
                <w:iCs/>
                <w:sz w:val="23"/>
                <w:szCs w:val="23"/>
              </w:rPr>
              <w:t xml:space="preserve">, Permetrina, </w:t>
            </w:r>
            <w:proofErr w:type="spellStart"/>
            <w:r w:rsidRPr="00E958F1">
              <w:rPr>
                <w:rFonts w:ascii="Times New Roman" w:hAnsi="Times New Roman" w:cs="Times New Roman"/>
                <w:i/>
                <w:iCs/>
                <w:sz w:val="23"/>
                <w:szCs w:val="23"/>
              </w:rPr>
              <w:t>Tiabendazol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Triciclazol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Tolclofós</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Hidrametilnón</w:t>
            </w:r>
            <w:proofErr w:type="spellEnd"/>
            <w:r w:rsidRPr="00E958F1">
              <w:rPr>
                <w:rFonts w:ascii="Times New Roman" w:hAnsi="Times New Roman" w:cs="Times New Roman"/>
                <w:i/>
                <w:iCs/>
                <w:sz w:val="23"/>
                <w:szCs w:val="23"/>
              </w:rPr>
              <w:t xml:space="preserve">, Foxim, </w:t>
            </w:r>
            <w:proofErr w:type="spellStart"/>
            <w:r w:rsidRPr="00E958F1">
              <w:rPr>
                <w:rFonts w:ascii="Times New Roman" w:hAnsi="Times New Roman" w:cs="Times New Roman"/>
                <w:i/>
                <w:iCs/>
                <w:sz w:val="23"/>
                <w:szCs w:val="23"/>
              </w:rPr>
              <w:t>Oxamil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Propiconazol</w:t>
            </w:r>
            <w:proofErr w:type="spellEnd"/>
          </w:p>
        </w:tc>
      </w:tr>
      <w:tr w:rsidR="00B638FB" w:rsidRPr="0071175C" w14:paraId="44610060" w14:textId="77777777" w:rsidTr="000110B5">
        <w:trPr>
          <w:trHeight w:val="109"/>
          <w:jc w:val="center"/>
        </w:trPr>
        <w:tc>
          <w:tcPr>
            <w:tcW w:w="4303" w:type="dxa"/>
          </w:tcPr>
          <w:p w14:paraId="77DE5885" w14:textId="70BE697C" w:rsidR="00B638FB" w:rsidRPr="00E958F1" w:rsidRDefault="00E958F1" w:rsidP="000110B5">
            <w:pPr>
              <w:spacing w:after="0" w:line="240" w:lineRule="auto"/>
              <w:jc w:val="both"/>
              <w:rPr>
                <w:rFonts w:ascii="Times New Roman" w:hAnsi="Times New Roman" w:cs="Times New Roman"/>
                <w:i/>
                <w:iCs/>
                <w:sz w:val="23"/>
                <w:szCs w:val="23"/>
              </w:rPr>
            </w:pPr>
            <w:r w:rsidRPr="00E958F1">
              <w:rPr>
                <w:rFonts w:ascii="Times New Roman" w:hAnsi="Times New Roman" w:cs="Times New Roman"/>
                <w:i/>
                <w:iCs/>
                <w:sz w:val="23"/>
                <w:szCs w:val="23"/>
              </w:rPr>
              <w:t>Siete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27F6DBF5" w14:textId="13F5B01D" w:rsidR="00B638FB" w:rsidRPr="00E958F1" w:rsidRDefault="00B638FB" w:rsidP="000110B5">
            <w:pPr>
              <w:spacing w:after="0" w:line="240" w:lineRule="auto"/>
              <w:jc w:val="both"/>
              <w:rPr>
                <w:rFonts w:ascii="Times New Roman" w:hAnsi="Times New Roman" w:cs="Times New Roman"/>
                <w:i/>
                <w:iCs/>
                <w:sz w:val="23"/>
                <w:szCs w:val="23"/>
              </w:rPr>
            </w:pPr>
            <w:proofErr w:type="spellStart"/>
            <w:r w:rsidRPr="00E958F1">
              <w:rPr>
                <w:rFonts w:ascii="Times New Roman" w:hAnsi="Times New Roman" w:cs="Times New Roman"/>
                <w:i/>
                <w:iCs/>
                <w:sz w:val="23"/>
                <w:szCs w:val="23"/>
              </w:rPr>
              <w:t>Metsulfurón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Ametrina</w:t>
            </w:r>
            <w:proofErr w:type="spellEnd"/>
            <w:r w:rsidRPr="00E958F1">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Paraquat</w:t>
            </w:r>
            <w:proofErr w:type="spellEnd"/>
            <w:r w:rsidRPr="00B61080">
              <w:rPr>
                <w:rFonts w:ascii="Times New Roman" w:hAnsi="Times New Roman" w:cs="Times New Roman"/>
                <w:i/>
                <w:iCs/>
                <w:sz w:val="23"/>
                <w:szCs w:val="23"/>
              </w:rPr>
              <w:t>,</w:t>
            </w:r>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Cadusafós</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Diquat</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Metiram</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Metribuzin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Quinclorac</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Esfenvalerato</w:t>
            </w:r>
            <w:proofErr w:type="spellEnd"/>
            <w:r w:rsidRPr="00E958F1">
              <w:rPr>
                <w:rFonts w:ascii="Times New Roman" w:hAnsi="Times New Roman" w:cs="Times New Roman"/>
                <w:i/>
                <w:iCs/>
                <w:sz w:val="23"/>
                <w:szCs w:val="23"/>
              </w:rPr>
              <w:t xml:space="preserve">, </w:t>
            </w:r>
            <w:proofErr w:type="spellStart"/>
            <w:proofErr w:type="gramStart"/>
            <w:r w:rsidRPr="00E958F1">
              <w:rPr>
                <w:rFonts w:ascii="Times New Roman" w:hAnsi="Times New Roman" w:cs="Times New Roman"/>
                <w:i/>
                <w:iCs/>
                <w:sz w:val="23"/>
                <w:szCs w:val="23"/>
              </w:rPr>
              <w:t>Flocoumafen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Miclobutanil</w:t>
            </w:r>
            <w:proofErr w:type="spellEnd"/>
            <w:proofErr w:type="gramEnd"/>
            <w:r w:rsidRPr="00E958F1">
              <w:rPr>
                <w:rFonts w:ascii="Times New Roman" w:hAnsi="Times New Roman" w:cs="Times New Roman"/>
                <w:i/>
                <w:iCs/>
                <w:sz w:val="23"/>
                <w:szCs w:val="23"/>
              </w:rPr>
              <w:t xml:space="preserve">, </w:t>
            </w:r>
          </w:p>
        </w:tc>
      </w:tr>
      <w:tr w:rsidR="00B638FB" w:rsidRPr="0071175C" w14:paraId="02C805A9" w14:textId="77777777" w:rsidTr="000110B5">
        <w:trPr>
          <w:trHeight w:val="109"/>
          <w:jc w:val="center"/>
        </w:trPr>
        <w:tc>
          <w:tcPr>
            <w:tcW w:w="4303" w:type="dxa"/>
          </w:tcPr>
          <w:p w14:paraId="58582975" w14:textId="5366133F"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Ocho</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493B4B64" w14:textId="10921163" w:rsidR="00B638FB" w:rsidRPr="00E958F1" w:rsidRDefault="00B638FB" w:rsidP="000110B5">
            <w:pPr>
              <w:spacing w:after="0" w:line="240" w:lineRule="auto"/>
              <w:jc w:val="both"/>
              <w:rPr>
                <w:rFonts w:ascii="Times New Roman" w:hAnsi="Times New Roman" w:cs="Times New Roman"/>
                <w:i/>
                <w:iCs/>
                <w:sz w:val="23"/>
                <w:szCs w:val="23"/>
              </w:rPr>
            </w:pPr>
            <w:r w:rsidRPr="00E958F1">
              <w:rPr>
                <w:rFonts w:ascii="Times New Roman" w:hAnsi="Times New Roman" w:cs="Times New Roman"/>
                <w:i/>
                <w:iCs/>
                <w:sz w:val="23"/>
                <w:szCs w:val="23"/>
              </w:rPr>
              <w:t xml:space="preserve">MCPA, </w:t>
            </w:r>
            <w:proofErr w:type="spellStart"/>
            <w:r w:rsidRPr="00E958F1">
              <w:rPr>
                <w:rFonts w:ascii="Times New Roman" w:hAnsi="Times New Roman" w:cs="Times New Roman"/>
                <w:i/>
                <w:iCs/>
                <w:sz w:val="23"/>
                <w:szCs w:val="23"/>
              </w:rPr>
              <w:t>Propineb</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Fenoxaprop</w:t>
            </w:r>
            <w:proofErr w:type="spellEnd"/>
            <w:r w:rsidRPr="00E958F1">
              <w:rPr>
                <w:rFonts w:ascii="Times New Roman" w:hAnsi="Times New Roman" w:cs="Times New Roman"/>
                <w:i/>
                <w:iCs/>
                <w:sz w:val="23"/>
                <w:szCs w:val="23"/>
              </w:rPr>
              <w:t>-P-</w:t>
            </w:r>
            <w:proofErr w:type="spellStart"/>
            <w:r w:rsidRPr="00E958F1">
              <w:rPr>
                <w:rFonts w:ascii="Times New Roman" w:hAnsi="Times New Roman" w:cs="Times New Roman"/>
                <w:i/>
                <w:iCs/>
                <w:sz w:val="23"/>
                <w:szCs w:val="23"/>
              </w:rPr>
              <w:t>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Ciromazina</w:t>
            </w:r>
            <w:proofErr w:type="spellEnd"/>
            <w:r w:rsidRPr="00E958F1">
              <w:rPr>
                <w:rFonts w:ascii="Times New Roman" w:hAnsi="Times New Roman" w:cs="Times New Roman"/>
                <w:i/>
                <w:iCs/>
                <w:sz w:val="23"/>
                <w:szCs w:val="23"/>
              </w:rPr>
              <w:t>, Atrazina</w:t>
            </w:r>
            <w:r w:rsidRPr="00E958F1">
              <w:rPr>
                <w:rFonts w:ascii="Times New Roman" w:hAnsi="Times New Roman" w:cs="Times New Roman"/>
                <w:i/>
                <w:iCs/>
                <w:color w:val="000000"/>
                <w:sz w:val="23"/>
                <w:szCs w:val="23"/>
              </w:rPr>
              <w:t xml:space="preserve">, </w:t>
            </w:r>
            <w:proofErr w:type="spellStart"/>
            <w:r w:rsidRPr="00E958F1">
              <w:rPr>
                <w:rFonts w:ascii="Times New Roman" w:hAnsi="Times New Roman" w:cs="Times New Roman"/>
                <w:i/>
                <w:iCs/>
                <w:sz w:val="23"/>
                <w:szCs w:val="23"/>
              </w:rPr>
              <w:t>Metil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tiofanato</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Deltametrina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color w:val="000000"/>
                <w:sz w:val="23"/>
                <w:szCs w:val="23"/>
              </w:rPr>
              <w:t>Iprodiona</w:t>
            </w:r>
            <w:proofErr w:type="spellEnd"/>
            <w:r w:rsidRPr="00E958F1">
              <w:rPr>
                <w:rFonts w:ascii="Times New Roman" w:hAnsi="Times New Roman" w:cs="Times New Roman"/>
                <w:i/>
                <w:iCs/>
                <w:color w:val="000000"/>
                <w:sz w:val="23"/>
                <w:szCs w:val="23"/>
              </w:rPr>
              <w:t xml:space="preserve">, </w:t>
            </w:r>
            <w:proofErr w:type="spellStart"/>
            <w:r w:rsidRPr="00E958F1">
              <w:rPr>
                <w:rFonts w:ascii="Times New Roman" w:hAnsi="Times New Roman" w:cs="Times New Roman"/>
                <w:i/>
                <w:iCs/>
                <w:color w:val="000000"/>
                <w:sz w:val="23"/>
                <w:szCs w:val="23"/>
              </w:rPr>
              <w:t>Tiodicarb</w:t>
            </w:r>
            <w:proofErr w:type="spellEnd"/>
            <w:r w:rsidRPr="00E958F1">
              <w:rPr>
                <w:rFonts w:ascii="Times New Roman" w:hAnsi="Times New Roman" w:cs="Times New Roman"/>
                <w:i/>
                <w:iCs/>
                <w:color w:val="000000"/>
                <w:sz w:val="23"/>
                <w:szCs w:val="23"/>
              </w:rPr>
              <w:t xml:space="preserve">, </w:t>
            </w:r>
            <w:proofErr w:type="spellStart"/>
            <w:r w:rsidRPr="00E958F1">
              <w:rPr>
                <w:rFonts w:ascii="Times New Roman" w:hAnsi="Times New Roman" w:cs="Times New Roman"/>
                <w:i/>
                <w:iCs/>
                <w:color w:val="000000"/>
                <w:sz w:val="23"/>
                <w:szCs w:val="23"/>
              </w:rPr>
              <w:t>Bentazón</w:t>
            </w:r>
            <w:proofErr w:type="spellEnd"/>
            <w:r w:rsidRPr="00E958F1">
              <w:rPr>
                <w:rFonts w:ascii="Times New Roman" w:hAnsi="Times New Roman" w:cs="Times New Roman"/>
                <w:i/>
                <w:iCs/>
                <w:color w:val="000000"/>
                <w:sz w:val="23"/>
                <w:szCs w:val="23"/>
              </w:rPr>
              <w:t xml:space="preserve">, </w:t>
            </w:r>
            <w:r w:rsidRPr="00E958F1">
              <w:rPr>
                <w:rFonts w:ascii="Times New Roman" w:hAnsi="Times New Roman" w:cs="Times New Roman"/>
                <w:i/>
                <w:iCs/>
                <w:sz w:val="23"/>
                <w:szCs w:val="23"/>
              </w:rPr>
              <w:t xml:space="preserve">Cartap, </w:t>
            </w:r>
            <w:proofErr w:type="spellStart"/>
            <w:r w:rsidRPr="00E958F1">
              <w:rPr>
                <w:rFonts w:ascii="Times New Roman" w:hAnsi="Times New Roman" w:cs="Times New Roman"/>
                <w:i/>
                <w:iCs/>
                <w:sz w:val="23"/>
                <w:szCs w:val="23"/>
              </w:rPr>
              <w:t>Propamocarb</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Triclopir</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Dicloropropeno</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Haloxifop</w:t>
            </w:r>
            <w:proofErr w:type="spellEnd"/>
            <w:r w:rsidRPr="00E958F1">
              <w:rPr>
                <w:rFonts w:ascii="Times New Roman" w:hAnsi="Times New Roman" w:cs="Times New Roman"/>
                <w:i/>
                <w:iCs/>
                <w:sz w:val="23"/>
                <w:szCs w:val="23"/>
              </w:rPr>
              <w:t xml:space="preserve"> </w:t>
            </w:r>
            <w:proofErr w:type="spellStart"/>
            <w:proofErr w:type="gramStart"/>
            <w:r w:rsidRPr="00E958F1">
              <w:rPr>
                <w:rFonts w:ascii="Times New Roman" w:hAnsi="Times New Roman" w:cs="Times New Roman"/>
                <w:i/>
                <w:iCs/>
                <w:sz w:val="23"/>
                <w:szCs w:val="23"/>
              </w:rPr>
              <w:t>metil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Fludioxonil</w:t>
            </w:r>
            <w:proofErr w:type="spellEnd"/>
            <w:proofErr w:type="gramEnd"/>
          </w:p>
        </w:tc>
      </w:tr>
      <w:tr w:rsidR="00B638FB" w:rsidRPr="00E979AA" w14:paraId="005B7A79" w14:textId="77777777" w:rsidTr="000110B5">
        <w:trPr>
          <w:trHeight w:val="109"/>
          <w:jc w:val="center"/>
        </w:trPr>
        <w:tc>
          <w:tcPr>
            <w:tcW w:w="4303" w:type="dxa"/>
          </w:tcPr>
          <w:p w14:paraId="4E8DDF10" w14:textId="72F9169F"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Nueve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33B34B46" w14:textId="77777777" w:rsidR="00B638FB" w:rsidRPr="00E979AA" w:rsidRDefault="00B638FB" w:rsidP="000110B5">
            <w:pPr>
              <w:spacing w:after="0" w:line="240" w:lineRule="auto"/>
              <w:jc w:val="both"/>
              <w:rPr>
                <w:rFonts w:ascii="Times New Roman" w:hAnsi="Times New Roman" w:cs="Times New Roman"/>
                <w:i/>
                <w:iCs/>
                <w:sz w:val="23"/>
                <w:szCs w:val="23"/>
                <w:lang w:val="pt-PT"/>
              </w:rPr>
            </w:pPr>
            <w:r w:rsidRPr="00E979AA">
              <w:rPr>
                <w:rFonts w:ascii="Times New Roman" w:hAnsi="Times New Roman" w:cs="Times New Roman"/>
                <w:i/>
                <w:iCs/>
                <w:sz w:val="23"/>
                <w:szCs w:val="23"/>
                <w:lang w:val="pt-PT"/>
              </w:rPr>
              <w:t xml:space="preserve">Cimoxanil, Pendimetalina, </w:t>
            </w:r>
            <w:r w:rsidRPr="00E979AA">
              <w:rPr>
                <w:rFonts w:ascii="Times New Roman" w:hAnsi="Times New Roman" w:cs="Times New Roman"/>
                <w:i/>
                <w:iCs/>
                <w:color w:val="000000"/>
                <w:sz w:val="23"/>
                <w:szCs w:val="23"/>
                <w:lang w:val="pt-PT"/>
              </w:rPr>
              <w:t xml:space="preserve">Carbaril, </w:t>
            </w:r>
            <w:r w:rsidRPr="00E979AA">
              <w:rPr>
                <w:rFonts w:ascii="Times New Roman" w:hAnsi="Times New Roman" w:cs="Times New Roman"/>
                <w:i/>
                <w:iCs/>
                <w:sz w:val="23"/>
                <w:szCs w:val="23"/>
                <w:lang w:val="pt-PT"/>
              </w:rPr>
              <w:t xml:space="preserve">Picloram, Terbutrina, Imidacloprid, Pirimifós metil, Imazetapyr,  Fenitrotión, Ciproconazol, Pretilaclor, Fenbuconazol, </w:t>
            </w:r>
          </w:p>
        </w:tc>
      </w:tr>
      <w:tr w:rsidR="00B638FB" w:rsidRPr="0071175C" w14:paraId="34A3E61C" w14:textId="77777777" w:rsidTr="000110B5">
        <w:trPr>
          <w:trHeight w:val="109"/>
          <w:jc w:val="center"/>
        </w:trPr>
        <w:tc>
          <w:tcPr>
            <w:tcW w:w="4303" w:type="dxa"/>
          </w:tcPr>
          <w:p w14:paraId="507636B8" w14:textId="04A553A2"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Diez</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621E049D" w14:textId="77777777" w:rsidR="00B638FB" w:rsidRPr="00E958F1" w:rsidRDefault="00B638FB" w:rsidP="000110B5">
            <w:pPr>
              <w:spacing w:after="0" w:line="240" w:lineRule="auto"/>
              <w:jc w:val="both"/>
              <w:rPr>
                <w:rFonts w:ascii="Times New Roman" w:hAnsi="Times New Roman" w:cs="Times New Roman"/>
                <w:i/>
                <w:iCs/>
                <w:sz w:val="23"/>
                <w:szCs w:val="23"/>
              </w:rPr>
            </w:pPr>
            <w:proofErr w:type="spellStart"/>
            <w:r w:rsidRPr="00E958F1">
              <w:rPr>
                <w:rFonts w:ascii="Times New Roman" w:hAnsi="Times New Roman" w:cs="Times New Roman"/>
                <w:i/>
                <w:iCs/>
                <w:sz w:val="23"/>
                <w:szCs w:val="23"/>
              </w:rPr>
              <w:t>Mancozeb</w:t>
            </w:r>
            <w:proofErr w:type="spellEnd"/>
            <w:r w:rsidRPr="00E958F1">
              <w:rPr>
                <w:rFonts w:ascii="Times New Roman" w:hAnsi="Times New Roman" w:cs="Times New Roman"/>
                <w:i/>
                <w:iCs/>
                <w:sz w:val="23"/>
                <w:szCs w:val="23"/>
              </w:rPr>
              <w:t>, Glifosato</w:t>
            </w:r>
          </w:p>
        </w:tc>
      </w:tr>
      <w:tr w:rsidR="00B638FB" w:rsidRPr="0071175C" w14:paraId="46DF729C" w14:textId="77777777" w:rsidTr="000110B5">
        <w:trPr>
          <w:trHeight w:val="109"/>
          <w:jc w:val="center"/>
        </w:trPr>
        <w:tc>
          <w:tcPr>
            <w:tcW w:w="4303" w:type="dxa"/>
          </w:tcPr>
          <w:p w14:paraId="0EBF894E" w14:textId="66C4C39D"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Once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65033399" w14:textId="77777777" w:rsidR="00B638FB" w:rsidRPr="00E958F1" w:rsidRDefault="00B638FB" w:rsidP="000110B5">
            <w:pPr>
              <w:spacing w:after="0" w:line="240" w:lineRule="auto"/>
              <w:jc w:val="both"/>
              <w:rPr>
                <w:rFonts w:ascii="Times New Roman" w:hAnsi="Times New Roman" w:cs="Times New Roman"/>
                <w:i/>
                <w:iCs/>
                <w:sz w:val="23"/>
                <w:szCs w:val="23"/>
              </w:rPr>
            </w:pPr>
            <w:proofErr w:type="spellStart"/>
            <w:r w:rsidRPr="00E958F1">
              <w:rPr>
                <w:rFonts w:ascii="Times New Roman" w:hAnsi="Times New Roman" w:cs="Times New Roman"/>
                <w:i/>
                <w:iCs/>
                <w:sz w:val="23"/>
                <w:szCs w:val="23"/>
              </w:rPr>
              <w:t>Glufosinato</w:t>
            </w:r>
            <w:proofErr w:type="spellEnd"/>
            <w:r w:rsidRPr="00E958F1">
              <w:rPr>
                <w:rFonts w:ascii="Times New Roman" w:hAnsi="Times New Roman" w:cs="Times New Roman"/>
                <w:i/>
                <w:iCs/>
                <w:sz w:val="23"/>
                <w:szCs w:val="23"/>
              </w:rPr>
              <w:t xml:space="preserve"> de amonio, </w:t>
            </w:r>
            <w:proofErr w:type="spellStart"/>
            <w:r w:rsidRPr="00E958F1">
              <w:rPr>
                <w:rFonts w:ascii="Times New Roman" w:hAnsi="Times New Roman" w:cs="Times New Roman"/>
                <w:i/>
                <w:iCs/>
                <w:sz w:val="23"/>
                <w:szCs w:val="23"/>
              </w:rPr>
              <w:t>Dimetomorf</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Fluazifop</w:t>
            </w:r>
            <w:proofErr w:type="spellEnd"/>
            <w:r w:rsidRPr="00E958F1">
              <w:rPr>
                <w:rFonts w:ascii="Times New Roman" w:hAnsi="Times New Roman" w:cs="Times New Roman"/>
                <w:i/>
                <w:iCs/>
                <w:sz w:val="23"/>
                <w:szCs w:val="23"/>
              </w:rPr>
              <w:t>-p-</w:t>
            </w:r>
            <w:proofErr w:type="spellStart"/>
            <w:r w:rsidRPr="00E958F1">
              <w:rPr>
                <w:rFonts w:ascii="Times New Roman" w:hAnsi="Times New Roman" w:cs="Times New Roman"/>
                <w:i/>
                <w:iCs/>
                <w:sz w:val="23"/>
                <w:szCs w:val="23"/>
              </w:rPr>
              <w:t>butil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Brodifacouma</w:t>
            </w:r>
            <w:proofErr w:type="spellEnd"/>
            <w:r w:rsidRPr="00E958F1">
              <w:rPr>
                <w:rFonts w:ascii="Times New Roman" w:hAnsi="Times New Roman" w:cs="Times New Roman"/>
                <w:i/>
                <w:iCs/>
                <w:sz w:val="23"/>
                <w:szCs w:val="23"/>
              </w:rPr>
              <w:t xml:space="preserve"> Tebuconazol, </w:t>
            </w:r>
            <w:proofErr w:type="spellStart"/>
            <w:r w:rsidRPr="00E958F1">
              <w:rPr>
                <w:rFonts w:ascii="Times New Roman" w:hAnsi="Times New Roman" w:cs="Times New Roman"/>
                <w:i/>
                <w:iCs/>
                <w:sz w:val="23"/>
                <w:szCs w:val="23"/>
              </w:rPr>
              <w:t>Fosetil</w:t>
            </w:r>
            <w:proofErr w:type="spellEnd"/>
            <w:r w:rsidRPr="00E958F1">
              <w:rPr>
                <w:rFonts w:ascii="Times New Roman" w:hAnsi="Times New Roman" w:cs="Times New Roman"/>
                <w:i/>
                <w:iCs/>
                <w:sz w:val="23"/>
                <w:szCs w:val="23"/>
              </w:rPr>
              <w:t xml:space="preserve"> aluminio, </w:t>
            </w:r>
            <w:proofErr w:type="spellStart"/>
            <w:proofErr w:type="gramStart"/>
            <w:r w:rsidRPr="00E958F1">
              <w:rPr>
                <w:rFonts w:ascii="Times New Roman" w:hAnsi="Times New Roman" w:cs="Times New Roman"/>
                <w:i/>
                <w:iCs/>
                <w:sz w:val="23"/>
                <w:szCs w:val="23"/>
              </w:rPr>
              <w:t>Triadimefón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Triadimenol</w:t>
            </w:r>
            <w:proofErr w:type="spellEnd"/>
            <w:proofErr w:type="gram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Fipronil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Clomazone</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Terbutilazina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Difethialona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Teflubenzurón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Diafentiurón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Prodiamina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Flufenoxurón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Isoxaflutole</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Oxadiargil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Clorfenapir</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Hexazinona</w:t>
            </w:r>
            <w:proofErr w:type="spellEnd"/>
            <w:r w:rsidRPr="00E958F1">
              <w:rPr>
                <w:rFonts w:ascii="Times New Roman" w:hAnsi="Times New Roman" w:cs="Times New Roman"/>
                <w:i/>
                <w:iCs/>
                <w:sz w:val="23"/>
                <w:szCs w:val="23"/>
              </w:rPr>
              <w:t xml:space="preserve"> </w:t>
            </w:r>
          </w:p>
        </w:tc>
      </w:tr>
      <w:tr w:rsidR="00B638FB" w:rsidRPr="0071175C" w14:paraId="19CD75A6" w14:textId="77777777" w:rsidTr="000110B5">
        <w:trPr>
          <w:trHeight w:val="109"/>
          <w:jc w:val="center"/>
        </w:trPr>
        <w:tc>
          <w:tcPr>
            <w:tcW w:w="4303" w:type="dxa"/>
          </w:tcPr>
          <w:p w14:paraId="053CB872" w14:textId="00AE902D"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Doce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057CA4DD" w14:textId="77777777" w:rsidR="00B638FB" w:rsidRPr="00E958F1" w:rsidRDefault="00B638FB" w:rsidP="000110B5">
            <w:pPr>
              <w:spacing w:after="0" w:line="240" w:lineRule="auto"/>
              <w:jc w:val="both"/>
              <w:rPr>
                <w:rFonts w:ascii="Times New Roman" w:hAnsi="Times New Roman" w:cs="Times New Roman"/>
                <w:i/>
                <w:iCs/>
                <w:sz w:val="23"/>
                <w:szCs w:val="23"/>
              </w:rPr>
            </w:pPr>
            <w:proofErr w:type="spellStart"/>
            <w:r w:rsidRPr="00E958F1">
              <w:rPr>
                <w:rFonts w:ascii="Times New Roman" w:hAnsi="Times New Roman" w:cs="Times New Roman"/>
                <w:i/>
                <w:iCs/>
                <w:sz w:val="23"/>
                <w:szCs w:val="23"/>
              </w:rPr>
              <w:t>Diurón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Cihalofop</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butil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Nicosulfurón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Fluroxipir</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Imazamox</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Etoxisulfurón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Metalaxyl</w:t>
            </w:r>
            <w:proofErr w:type="spellEnd"/>
            <w:r w:rsidRPr="00E958F1">
              <w:rPr>
                <w:rFonts w:ascii="Times New Roman" w:hAnsi="Times New Roman" w:cs="Times New Roman"/>
                <w:i/>
                <w:iCs/>
                <w:sz w:val="23"/>
                <w:szCs w:val="23"/>
              </w:rPr>
              <w:t xml:space="preserve">-M, </w:t>
            </w:r>
            <w:proofErr w:type="spellStart"/>
            <w:r w:rsidRPr="00E958F1">
              <w:rPr>
                <w:rFonts w:ascii="Times New Roman" w:hAnsi="Times New Roman" w:cs="Times New Roman"/>
                <w:i/>
                <w:iCs/>
                <w:sz w:val="23"/>
                <w:szCs w:val="23"/>
              </w:rPr>
              <w:t>Lufenurón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Pirimetanil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Imazapic</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Profoxidim</w:t>
            </w:r>
            <w:proofErr w:type="spellEnd"/>
            <w:r w:rsidRPr="00E958F1">
              <w:rPr>
                <w:rFonts w:ascii="Times New Roman" w:hAnsi="Times New Roman" w:cs="Times New Roman"/>
                <w:i/>
                <w:iCs/>
                <w:sz w:val="23"/>
                <w:szCs w:val="23"/>
              </w:rPr>
              <w:t xml:space="preserve">, Lambda </w:t>
            </w:r>
            <w:proofErr w:type="spellStart"/>
            <w:r w:rsidRPr="00E958F1">
              <w:rPr>
                <w:rFonts w:ascii="Times New Roman" w:hAnsi="Times New Roman" w:cs="Times New Roman"/>
                <w:i/>
                <w:iCs/>
                <w:sz w:val="23"/>
                <w:szCs w:val="23"/>
              </w:rPr>
              <w:t>Cihalotrina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Acetoclor</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Iprovalicarb</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Metconazol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Fostiazato</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Metoxifenozida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Spinosad</w:t>
            </w:r>
            <w:proofErr w:type="spellEnd"/>
            <w:r w:rsidRPr="00E958F1">
              <w:rPr>
                <w:rFonts w:ascii="Times New Roman" w:hAnsi="Times New Roman" w:cs="Times New Roman"/>
                <w:i/>
                <w:iCs/>
                <w:sz w:val="23"/>
                <w:szCs w:val="23"/>
              </w:rPr>
              <w:t xml:space="preserve">, </w:t>
            </w:r>
          </w:p>
        </w:tc>
      </w:tr>
      <w:tr w:rsidR="00B638FB" w:rsidRPr="0071175C" w14:paraId="0D9BFB79" w14:textId="77777777" w:rsidTr="000110B5">
        <w:trPr>
          <w:trHeight w:val="109"/>
          <w:jc w:val="center"/>
        </w:trPr>
        <w:tc>
          <w:tcPr>
            <w:tcW w:w="4303" w:type="dxa"/>
          </w:tcPr>
          <w:p w14:paraId="7A272017" w14:textId="2313D732"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Trece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4A071ACD" w14:textId="77777777" w:rsidR="00B638FB" w:rsidRPr="00E958F1" w:rsidRDefault="00B638FB" w:rsidP="000110B5">
            <w:pPr>
              <w:spacing w:after="0" w:line="240" w:lineRule="auto"/>
              <w:jc w:val="both"/>
              <w:rPr>
                <w:rFonts w:ascii="Times New Roman" w:hAnsi="Times New Roman" w:cs="Times New Roman"/>
                <w:i/>
                <w:iCs/>
                <w:sz w:val="23"/>
                <w:szCs w:val="23"/>
              </w:rPr>
            </w:pPr>
            <w:proofErr w:type="spellStart"/>
            <w:r w:rsidRPr="00E958F1">
              <w:rPr>
                <w:rFonts w:ascii="Times New Roman" w:hAnsi="Times New Roman" w:cs="Times New Roman"/>
                <w:i/>
                <w:iCs/>
                <w:sz w:val="23"/>
                <w:szCs w:val="23"/>
              </w:rPr>
              <w:t>Indoxacarb</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Famoxadona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Flazasulfurón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Zetacipermetrina</w:t>
            </w:r>
            <w:proofErr w:type="spellEnd"/>
            <w:r w:rsidRPr="00E958F1">
              <w:rPr>
                <w:rFonts w:ascii="Times New Roman" w:hAnsi="Times New Roman" w:cs="Times New Roman"/>
                <w:i/>
                <w:iCs/>
                <w:sz w:val="23"/>
                <w:szCs w:val="23"/>
              </w:rPr>
              <w:t xml:space="preserve">, Benzoato de </w:t>
            </w:r>
            <w:proofErr w:type="spellStart"/>
            <w:r w:rsidRPr="00E958F1">
              <w:rPr>
                <w:rFonts w:ascii="Times New Roman" w:hAnsi="Times New Roman" w:cs="Times New Roman"/>
                <w:i/>
                <w:iCs/>
                <w:sz w:val="23"/>
                <w:szCs w:val="23"/>
              </w:rPr>
              <w:t>Emamectina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Trifloxisulfurón</w:t>
            </w:r>
            <w:proofErr w:type="spellEnd"/>
            <w:r w:rsidRPr="00E958F1">
              <w:rPr>
                <w:rFonts w:ascii="Times New Roman" w:hAnsi="Times New Roman" w:cs="Times New Roman"/>
                <w:i/>
                <w:iCs/>
                <w:sz w:val="23"/>
                <w:szCs w:val="23"/>
              </w:rPr>
              <w:t xml:space="preserve">, Beta </w:t>
            </w:r>
            <w:proofErr w:type="spellStart"/>
            <w:r w:rsidRPr="00E958F1">
              <w:rPr>
                <w:rFonts w:ascii="Times New Roman" w:hAnsi="Times New Roman" w:cs="Times New Roman"/>
                <w:i/>
                <w:iCs/>
                <w:sz w:val="23"/>
                <w:szCs w:val="23"/>
              </w:rPr>
              <w:t>Ciflutrina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Tiacloprid</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Fenamidona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Trifloxiestrobina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Piraclostrobin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Pimetrozina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Cyazofamid</w:t>
            </w:r>
            <w:proofErr w:type="spellEnd"/>
            <w:r w:rsidRPr="00E958F1">
              <w:rPr>
                <w:rFonts w:ascii="Times New Roman" w:hAnsi="Times New Roman" w:cs="Times New Roman"/>
                <w:i/>
                <w:iCs/>
                <w:sz w:val="23"/>
                <w:szCs w:val="23"/>
              </w:rPr>
              <w:t xml:space="preserve">, Gamma </w:t>
            </w:r>
            <w:proofErr w:type="spellStart"/>
            <w:r w:rsidRPr="00E958F1">
              <w:rPr>
                <w:rFonts w:ascii="Times New Roman" w:hAnsi="Times New Roman" w:cs="Times New Roman"/>
                <w:i/>
                <w:iCs/>
                <w:sz w:val="23"/>
                <w:szCs w:val="23"/>
              </w:rPr>
              <w:t>Cihalotrina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Bifentrina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Piriproxifén</w:t>
            </w:r>
            <w:proofErr w:type="spellEnd"/>
            <w:r w:rsidRPr="00E958F1">
              <w:rPr>
                <w:rFonts w:ascii="Times New Roman" w:hAnsi="Times New Roman" w:cs="Times New Roman"/>
                <w:i/>
                <w:iCs/>
                <w:sz w:val="23"/>
                <w:szCs w:val="23"/>
              </w:rPr>
              <w:t>.</w:t>
            </w:r>
          </w:p>
        </w:tc>
      </w:tr>
      <w:tr w:rsidR="00B638FB" w:rsidRPr="0071175C" w14:paraId="465AD93C" w14:textId="77777777" w:rsidTr="000110B5">
        <w:trPr>
          <w:trHeight w:val="109"/>
          <w:jc w:val="center"/>
        </w:trPr>
        <w:tc>
          <w:tcPr>
            <w:tcW w:w="4303" w:type="dxa"/>
          </w:tcPr>
          <w:p w14:paraId="340B11FF" w14:textId="322A2066"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lastRenderedPageBreak/>
              <w:t>Catorce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27BE3097" w14:textId="77777777" w:rsidR="00B638FB" w:rsidRPr="00E958F1" w:rsidRDefault="00B638FB" w:rsidP="000110B5">
            <w:pPr>
              <w:spacing w:after="0" w:line="240" w:lineRule="auto"/>
              <w:jc w:val="both"/>
              <w:rPr>
                <w:rFonts w:ascii="Times New Roman" w:hAnsi="Times New Roman" w:cs="Times New Roman"/>
                <w:i/>
                <w:iCs/>
                <w:sz w:val="23"/>
                <w:szCs w:val="23"/>
              </w:rPr>
            </w:pPr>
            <w:proofErr w:type="spellStart"/>
            <w:r w:rsidRPr="00E958F1">
              <w:rPr>
                <w:rFonts w:ascii="Times New Roman" w:hAnsi="Times New Roman" w:cs="Times New Roman"/>
                <w:i/>
                <w:iCs/>
                <w:sz w:val="23"/>
                <w:szCs w:val="23"/>
              </w:rPr>
              <w:t>Spiromesifén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Spiroxamina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Iodosulfurón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Carfentrazone</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Boscalid</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Fenpropimorf</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Aminopyralid</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Kresoxim</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Fomesafén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Profenofós</w:t>
            </w:r>
            <w:proofErr w:type="spellEnd"/>
            <w:r w:rsidRPr="00E958F1">
              <w:rPr>
                <w:rFonts w:ascii="Times New Roman" w:hAnsi="Times New Roman" w:cs="Times New Roman"/>
                <w:i/>
                <w:iCs/>
                <w:sz w:val="23"/>
                <w:szCs w:val="23"/>
              </w:rPr>
              <w:t>, S-</w:t>
            </w:r>
            <w:proofErr w:type="spellStart"/>
            <w:r w:rsidRPr="00E958F1">
              <w:rPr>
                <w:rFonts w:ascii="Times New Roman" w:hAnsi="Times New Roman" w:cs="Times New Roman"/>
                <w:i/>
                <w:iCs/>
                <w:sz w:val="23"/>
                <w:szCs w:val="23"/>
              </w:rPr>
              <w:t>metolaclor</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Ethaboxam</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Fluopicolide</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Epoxiconazol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Difenoconazol</w:t>
            </w:r>
            <w:proofErr w:type="spellEnd"/>
            <w:r w:rsidRPr="00E958F1">
              <w:rPr>
                <w:rFonts w:ascii="Times New Roman" w:hAnsi="Times New Roman" w:cs="Times New Roman"/>
                <w:i/>
                <w:iCs/>
                <w:sz w:val="23"/>
                <w:szCs w:val="23"/>
              </w:rPr>
              <w:t xml:space="preserve">, </w:t>
            </w:r>
          </w:p>
        </w:tc>
      </w:tr>
      <w:tr w:rsidR="00B638FB" w:rsidRPr="0071175C" w14:paraId="058FE1D6" w14:textId="77777777" w:rsidTr="000110B5">
        <w:trPr>
          <w:trHeight w:val="109"/>
          <w:jc w:val="center"/>
        </w:trPr>
        <w:tc>
          <w:tcPr>
            <w:tcW w:w="4303" w:type="dxa"/>
          </w:tcPr>
          <w:p w14:paraId="264CBE79" w14:textId="1C48DF35"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Quince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6933DC1B" w14:textId="77777777" w:rsidR="00B638FB" w:rsidRPr="00B61080" w:rsidRDefault="00B638FB" w:rsidP="000110B5">
            <w:pPr>
              <w:spacing w:after="0" w:line="240" w:lineRule="auto"/>
              <w:jc w:val="both"/>
              <w:rPr>
                <w:rFonts w:ascii="Times New Roman" w:hAnsi="Times New Roman" w:cs="Times New Roman"/>
                <w:i/>
                <w:iCs/>
                <w:sz w:val="23"/>
                <w:szCs w:val="23"/>
              </w:rPr>
            </w:pPr>
            <w:r w:rsidRPr="00B61080">
              <w:rPr>
                <w:rFonts w:ascii="Times New Roman" w:hAnsi="Times New Roman" w:cs="Times New Roman"/>
                <w:i/>
                <w:iCs/>
                <w:sz w:val="23"/>
                <w:szCs w:val="23"/>
              </w:rPr>
              <w:t xml:space="preserve">2, 4-D, </w:t>
            </w:r>
            <w:proofErr w:type="spellStart"/>
            <w:r w:rsidRPr="00B61080">
              <w:rPr>
                <w:rFonts w:ascii="Times New Roman" w:hAnsi="Times New Roman" w:cs="Times New Roman"/>
                <w:i/>
                <w:iCs/>
                <w:sz w:val="23"/>
                <w:szCs w:val="23"/>
              </w:rPr>
              <w:t>Clorpirifós</w:t>
            </w:r>
            <w:proofErr w:type="spellEnd"/>
          </w:p>
        </w:tc>
      </w:tr>
      <w:tr w:rsidR="00B638FB" w:rsidRPr="003D63A0" w14:paraId="29FBAFB7" w14:textId="77777777" w:rsidTr="000110B5">
        <w:trPr>
          <w:trHeight w:val="109"/>
          <w:jc w:val="center"/>
        </w:trPr>
        <w:tc>
          <w:tcPr>
            <w:tcW w:w="4303" w:type="dxa"/>
          </w:tcPr>
          <w:p w14:paraId="7BD7830A" w14:textId="1113DB7B"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Dieciséis</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15CB0E99" w14:textId="77777777" w:rsidR="00B638FB" w:rsidRPr="00B61080" w:rsidRDefault="00B638FB" w:rsidP="000110B5">
            <w:pPr>
              <w:spacing w:after="0" w:line="240" w:lineRule="auto"/>
              <w:jc w:val="both"/>
              <w:rPr>
                <w:rFonts w:ascii="Times New Roman" w:hAnsi="Times New Roman" w:cs="Times New Roman"/>
                <w:i/>
                <w:iCs/>
                <w:sz w:val="23"/>
                <w:szCs w:val="23"/>
                <w:lang w:val="pt-PT"/>
              </w:rPr>
            </w:pPr>
            <w:r w:rsidRPr="00B61080">
              <w:rPr>
                <w:rFonts w:ascii="Times New Roman" w:hAnsi="Times New Roman" w:cs="Times New Roman"/>
                <w:i/>
                <w:iCs/>
                <w:sz w:val="23"/>
                <w:szCs w:val="23"/>
                <w:lang w:val="pt-PT"/>
              </w:rPr>
              <w:t>Tiram, Abamectina, Buprofezin, Azoxistrobina, Tiametoxán</w:t>
            </w:r>
          </w:p>
        </w:tc>
      </w:tr>
      <w:tr w:rsidR="00B638FB" w:rsidRPr="003D63A0" w14:paraId="2141D306" w14:textId="77777777" w:rsidTr="000110B5">
        <w:trPr>
          <w:trHeight w:val="109"/>
          <w:jc w:val="center"/>
        </w:trPr>
        <w:tc>
          <w:tcPr>
            <w:tcW w:w="4303" w:type="dxa"/>
          </w:tcPr>
          <w:p w14:paraId="3790D8CC" w14:textId="6DDDA558"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Diecisiete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4AD9D15E" w14:textId="77777777" w:rsidR="00B638FB" w:rsidRPr="00B61080" w:rsidRDefault="00B638FB" w:rsidP="000110B5">
            <w:pPr>
              <w:spacing w:after="0" w:line="240" w:lineRule="auto"/>
              <w:jc w:val="both"/>
              <w:rPr>
                <w:rFonts w:ascii="Times New Roman" w:hAnsi="Times New Roman" w:cs="Times New Roman"/>
                <w:i/>
                <w:iCs/>
                <w:sz w:val="23"/>
                <w:szCs w:val="23"/>
                <w:lang w:val="pt-PT"/>
              </w:rPr>
            </w:pPr>
            <w:r w:rsidRPr="00B61080">
              <w:rPr>
                <w:rFonts w:ascii="Times New Roman" w:hAnsi="Times New Roman" w:cs="Times New Roman"/>
                <w:i/>
                <w:iCs/>
                <w:sz w:val="23"/>
                <w:szCs w:val="23"/>
                <w:lang w:val="pt-PT"/>
              </w:rPr>
              <w:t>Triazofós, Ciflutrina, Cletodim, Benomil, Quintoceno, Metomil, TCMTB, Metam sodio, Terbufós, Metaldehído, Fluvalinato</w:t>
            </w:r>
          </w:p>
        </w:tc>
      </w:tr>
      <w:tr w:rsidR="00B638FB" w:rsidRPr="0071175C" w14:paraId="3AFD8993" w14:textId="77777777" w:rsidTr="000110B5">
        <w:trPr>
          <w:trHeight w:val="109"/>
          <w:jc w:val="center"/>
        </w:trPr>
        <w:tc>
          <w:tcPr>
            <w:tcW w:w="4303" w:type="dxa"/>
          </w:tcPr>
          <w:p w14:paraId="754958C8" w14:textId="1B8104BC"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Dieciocho</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19DFD510" w14:textId="44B7AB44" w:rsidR="00B638FB" w:rsidRPr="00B61080" w:rsidRDefault="00B638FB" w:rsidP="000110B5">
            <w:pPr>
              <w:spacing w:after="0" w:line="240" w:lineRule="auto"/>
              <w:jc w:val="both"/>
              <w:rPr>
                <w:rFonts w:ascii="Times New Roman" w:hAnsi="Times New Roman" w:cs="Times New Roman"/>
                <w:i/>
                <w:iCs/>
                <w:sz w:val="23"/>
                <w:szCs w:val="23"/>
              </w:rPr>
            </w:pPr>
            <w:proofErr w:type="spellStart"/>
            <w:r w:rsidRPr="00B61080">
              <w:rPr>
                <w:rFonts w:ascii="Times New Roman" w:hAnsi="Times New Roman" w:cs="Times New Roman"/>
                <w:i/>
                <w:iCs/>
                <w:sz w:val="23"/>
                <w:szCs w:val="23"/>
              </w:rPr>
              <w:t>Folpet</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Forato</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Imazapir</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Setoxidin</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Isoprotiolano</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Ortofenilfenol</w:t>
            </w:r>
            <w:proofErr w:type="spellEnd"/>
            <w:r w:rsidRPr="00B61080">
              <w:rPr>
                <w:rFonts w:ascii="Times New Roman" w:hAnsi="Times New Roman" w:cs="Times New Roman"/>
                <w:i/>
                <w:iCs/>
                <w:sz w:val="23"/>
                <w:szCs w:val="23"/>
              </w:rPr>
              <w:t xml:space="preserve"> de sodio, </w:t>
            </w:r>
            <w:proofErr w:type="spellStart"/>
            <w:r w:rsidRPr="00B61080">
              <w:rPr>
                <w:rFonts w:ascii="Times New Roman" w:hAnsi="Times New Roman" w:cs="Times New Roman"/>
                <w:i/>
                <w:iCs/>
                <w:sz w:val="23"/>
                <w:szCs w:val="23"/>
              </w:rPr>
              <w:t>Procloraz</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Oxifluorfén</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Ferbam</w:t>
            </w:r>
            <w:proofErr w:type="spellEnd"/>
            <w:r w:rsidRPr="00B61080">
              <w:rPr>
                <w:rFonts w:ascii="Times New Roman" w:hAnsi="Times New Roman" w:cs="Times New Roman"/>
                <w:i/>
                <w:iCs/>
                <w:sz w:val="23"/>
                <w:szCs w:val="23"/>
              </w:rPr>
              <w:t xml:space="preserve">, Formetanato HCl, Cloroneb, </w:t>
            </w:r>
            <w:proofErr w:type="spellStart"/>
            <w:r w:rsidRPr="00B61080">
              <w:rPr>
                <w:rFonts w:ascii="Times New Roman" w:hAnsi="Times New Roman" w:cs="Times New Roman"/>
                <w:i/>
                <w:iCs/>
                <w:sz w:val="23"/>
                <w:szCs w:val="23"/>
              </w:rPr>
              <w:t>Fenamifós</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Naled</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Etoprofós</w:t>
            </w:r>
            <w:proofErr w:type="spellEnd"/>
            <w:r w:rsidRPr="00B61080">
              <w:rPr>
                <w:rFonts w:ascii="Times New Roman" w:hAnsi="Times New Roman" w:cs="Times New Roman"/>
                <w:i/>
                <w:iCs/>
                <w:sz w:val="23"/>
                <w:szCs w:val="23"/>
              </w:rPr>
              <w:t xml:space="preserve">, MSMA, </w:t>
            </w:r>
            <w:proofErr w:type="spellStart"/>
            <w:r w:rsidRPr="00B61080">
              <w:rPr>
                <w:rFonts w:ascii="Times New Roman" w:hAnsi="Times New Roman" w:cs="Times New Roman"/>
                <w:i/>
                <w:iCs/>
                <w:sz w:val="23"/>
                <w:szCs w:val="23"/>
              </w:rPr>
              <w:t>Malathión</w:t>
            </w:r>
            <w:proofErr w:type="spellEnd"/>
            <w:r w:rsidRPr="00B61080">
              <w:rPr>
                <w:rFonts w:ascii="Times New Roman" w:hAnsi="Times New Roman" w:cs="Times New Roman"/>
                <w:i/>
                <w:iCs/>
                <w:sz w:val="23"/>
                <w:szCs w:val="23"/>
              </w:rPr>
              <w:t>,</w:t>
            </w:r>
          </w:p>
        </w:tc>
      </w:tr>
      <w:tr w:rsidR="00B638FB" w:rsidRPr="0071175C" w14:paraId="68785868" w14:textId="77777777" w:rsidTr="000110B5">
        <w:trPr>
          <w:trHeight w:val="109"/>
          <w:jc w:val="center"/>
        </w:trPr>
        <w:tc>
          <w:tcPr>
            <w:tcW w:w="4303" w:type="dxa"/>
          </w:tcPr>
          <w:p w14:paraId="2B93A02C" w14:textId="2480C18B"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Diecinueve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597494AB" w14:textId="4E62451F" w:rsidR="00B638FB" w:rsidRPr="00B61080" w:rsidRDefault="00B638FB" w:rsidP="000110B5">
            <w:pPr>
              <w:spacing w:after="0" w:line="240" w:lineRule="auto"/>
              <w:jc w:val="both"/>
              <w:rPr>
                <w:rFonts w:ascii="Times New Roman" w:hAnsi="Times New Roman" w:cs="Times New Roman"/>
                <w:i/>
                <w:iCs/>
                <w:sz w:val="23"/>
                <w:szCs w:val="23"/>
              </w:rPr>
            </w:pPr>
            <w:proofErr w:type="spellStart"/>
            <w:r w:rsidRPr="00B61080">
              <w:rPr>
                <w:rFonts w:ascii="Times New Roman" w:hAnsi="Times New Roman" w:cs="Times New Roman"/>
                <w:i/>
                <w:iCs/>
                <w:sz w:val="23"/>
                <w:szCs w:val="23"/>
              </w:rPr>
              <w:t>Kasugamicina</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Carboxín</w:t>
            </w:r>
            <w:proofErr w:type="spellEnd"/>
            <w:r w:rsidRPr="00B61080">
              <w:rPr>
                <w:rFonts w:ascii="Times New Roman" w:hAnsi="Times New Roman" w:cs="Times New Roman"/>
                <w:i/>
                <w:iCs/>
                <w:sz w:val="23"/>
                <w:szCs w:val="23"/>
              </w:rPr>
              <w:t xml:space="preserve">, Captan, </w:t>
            </w:r>
            <w:proofErr w:type="spellStart"/>
            <w:r w:rsidRPr="00B61080">
              <w:rPr>
                <w:rFonts w:ascii="Times New Roman" w:hAnsi="Times New Roman" w:cs="Times New Roman"/>
                <w:i/>
                <w:iCs/>
                <w:sz w:val="23"/>
                <w:szCs w:val="23"/>
              </w:rPr>
              <w:t>Tetradifón</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Propargite</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Carbendazina</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Etridiazol</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Protiofós</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Tiobencarb</w:t>
            </w:r>
            <w:proofErr w:type="spellEnd"/>
            <w:r w:rsidRPr="00B61080">
              <w:rPr>
                <w:rFonts w:ascii="Times New Roman" w:hAnsi="Times New Roman" w:cs="Times New Roman"/>
                <w:i/>
                <w:iCs/>
                <w:sz w:val="23"/>
                <w:szCs w:val="23"/>
              </w:rPr>
              <w:t xml:space="preserve">, </w:t>
            </w:r>
            <w:proofErr w:type="spellStart"/>
            <w:r w:rsidRPr="00B61080">
              <w:rPr>
                <w:rFonts w:ascii="Times New Roman" w:hAnsi="Times New Roman" w:cs="Times New Roman"/>
                <w:i/>
                <w:iCs/>
                <w:sz w:val="23"/>
                <w:szCs w:val="23"/>
              </w:rPr>
              <w:t>Diazinón</w:t>
            </w:r>
            <w:proofErr w:type="spellEnd"/>
            <w:r w:rsidRPr="00B61080">
              <w:rPr>
                <w:rFonts w:ascii="Times New Roman" w:hAnsi="Times New Roman" w:cs="Times New Roman"/>
                <w:i/>
                <w:iCs/>
                <w:sz w:val="23"/>
                <w:szCs w:val="23"/>
              </w:rPr>
              <w:t>, Amitraz</w:t>
            </w:r>
            <w:r w:rsidR="00B75BF8" w:rsidRPr="00B61080">
              <w:rPr>
                <w:rFonts w:ascii="Times New Roman" w:hAnsi="Times New Roman" w:cs="Times New Roman"/>
                <w:i/>
                <w:iCs/>
                <w:sz w:val="23"/>
                <w:szCs w:val="23"/>
              </w:rPr>
              <w:t>.</w:t>
            </w:r>
          </w:p>
        </w:tc>
      </w:tr>
      <w:tr w:rsidR="00B638FB" w:rsidRPr="0071175C" w14:paraId="76EB3921" w14:textId="77777777" w:rsidTr="000110B5">
        <w:trPr>
          <w:trHeight w:val="109"/>
          <w:jc w:val="center"/>
        </w:trPr>
        <w:tc>
          <w:tcPr>
            <w:tcW w:w="4303" w:type="dxa"/>
          </w:tcPr>
          <w:p w14:paraId="6BE48A62" w14:textId="2B5E9847"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Veinte</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399DD46D" w14:textId="0527913A" w:rsidR="00B638FB" w:rsidRPr="00E958F1" w:rsidRDefault="00B638FB" w:rsidP="000110B5">
            <w:pPr>
              <w:spacing w:after="0" w:line="240" w:lineRule="auto"/>
              <w:jc w:val="both"/>
              <w:rPr>
                <w:rFonts w:ascii="Times New Roman" w:hAnsi="Times New Roman" w:cs="Times New Roman"/>
                <w:i/>
                <w:iCs/>
                <w:sz w:val="23"/>
                <w:szCs w:val="23"/>
              </w:rPr>
            </w:pPr>
            <w:proofErr w:type="spellStart"/>
            <w:r w:rsidRPr="00E958F1">
              <w:rPr>
                <w:rFonts w:ascii="Times New Roman" w:hAnsi="Times New Roman" w:cs="Times New Roman"/>
                <w:i/>
                <w:iCs/>
                <w:sz w:val="23"/>
                <w:szCs w:val="23"/>
              </w:rPr>
              <w:t>Simazina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Cloropicrina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Acefato</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Pirazosulfurón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Fentin</w:t>
            </w:r>
            <w:proofErr w:type="spellEnd"/>
            <w:r w:rsidRPr="00E958F1">
              <w:rPr>
                <w:rFonts w:ascii="Times New Roman" w:hAnsi="Times New Roman" w:cs="Times New Roman"/>
                <w:i/>
                <w:iCs/>
                <w:sz w:val="23"/>
                <w:szCs w:val="23"/>
              </w:rPr>
              <w:t xml:space="preserve"> acetato, </w:t>
            </w:r>
            <w:proofErr w:type="spellStart"/>
            <w:r w:rsidRPr="00E958F1">
              <w:rPr>
                <w:rFonts w:ascii="Times New Roman" w:hAnsi="Times New Roman" w:cs="Times New Roman"/>
                <w:i/>
                <w:iCs/>
                <w:sz w:val="23"/>
                <w:szCs w:val="23"/>
              </w:rPr>
              <w:t>Bensulfurón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Flutolanil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Dimetoato</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Piperofós</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Metalaxil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Linurón</w:t>
            </w:r>
            <w:proofErr w:type="spellEnd"/>
            <w:r w:rsidRPr="00E958F1">
              <w:rPr>
                <w:rFonts w:ascii="Times New Roman" w:hAnsi="Times New Roman" w:cs="Times New Roman"/>
                <w:i/>
                <w:iCs/>
                <w:sz w:val="23"/>
                <w:szCs w:val="23"/>
              </w:rPr>
              <w:t xml:space="preserve">, </w:t>
            </w:r>
            <w:proofErr w:type="spellStart"/>
            <w:proofErr w:type="gramStart"/>
            <w:r w:rsidRPr="00E958F1">
              <w:rPr>
                <w:rFonts w:ascii="Times New Roman" w:hAnsi="Times New Roman" w:cs="Times New Roman"/>
                <w:i/>
                <w:iCs/>
                <w:sz w:val="23"/>
                <w:szCs w:val="23"/>
              </w:rPr>
              <w:t>Tiociclam</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Dazomet</w:t>
            </w:r>
            <w:proofErr w:type="spellEnd"/>
            <w:proofErr w:type="gram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Anilofós</w:t>
            </w:r>
            <w:proofErr w:type="spellEnd"/>
            <w:r w:rsidRPr="00E958F1">
              <w:rPr>
                <w:rFonts w:ascii="Times New Roman" w:hAnsi="Times New Roman" w:cs="Times New Roman"/>
                <w:i/>
                <w:iCs/>
                <w:sz w:val="23"/>
                <w:szCs w:val="23"/>
              </w:rPr>
              <w:t>.</w:t>
            </w:r>
          </w:p>
        </w:tc>
      </w:tr>
      <w:tr w:rsidR="00B638FB" w:rsidRPr="0071175C" w14:paraId="08F24BF1" w14:textId="77777777" w:rsidTr="000110B5">
        <w:trPr>
          <w:trHeight w:val="109"/>
          <w:jc w:val="center"/>
        </w:trPr>
        <w:tc>
          <w:tcPr>
            <w:tcW w:w="4303" w:type="dxa"/>
          </w:tcPr>
          <w:p w14:paraId="38FB9788" w14:textId="34A7ABA7" w:rsidR="00B638FB" w:rsidRPr="00E958F1" w:rsidRDefault="00D41E48" w:rsidP="000110B5">
            <w:pPr>
              <w:spacing w:after="0" w:line="240" w:lineRule="auto"/>
              <w:jc w:val="both"/>
              <w:rPr>
                <w:rFonts w:ascii="Times New Roman" w:hAnsi="Times New Roman" w:cs="Times New Roman"/>
                <w:i/>
                <w:iCs/>
                <w:sz w:val="23"/>
                <w:szCs w:val="23"/>
              </w:rPr>
            </w:pPr>
            <w:r w:rsidRPr="00E958F1">
              <w:rPr>
                <w:rFonts w:ascii="Times New Roman" w:hAnsi="Times New Roman" w:cs="Times New Roman"/>
                <w:i/>
                <w:iCs/>
                <w:sz w:val="23"/>
                <w:szCs w:val="23"/>
              </w:rPr>
              <w:t>Veinti</w:t>
            </w:r>
            <w:r>
              <w:rPr>
                <w:rFonts w:ascii="Times New Roman" w:hAnsi="Times New Roman" w:cs="Times New Roman"/>
                <w:i/>
                <w:iCs/>
                <w:sz w:val="23"/>
                <w:szCs w:val="23"/>
              </w:rPr>
              <w:t>ún</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26F10FA7" w14:textId="222B96C6" w:rsidR="00B638FB" w:rsidRPr="00E958F1" w:rsidRDefault="00B638FB" w:rsidP="000110B5">
            <w:pPr>
              <w:spacing w:after="0" w:line="240" w:lineRule="auto"/>
              <w:jc w:val="both"/>
              <w:rPr>
                <w:rFonts w:ascii="Times New Roman" w:hAnsi="Times New Roman" w:cs="Times New Roman"/>
                <w:i/>
                <w:iCs/>
                <w:sz w:val="23"/>
                <w:szCs w:val="23"/>
              </w:rPr>
            </w:pPr>
            <w:r w:rsidRPr="00E958F1">
              <w:rPr>
                <w:rFonts w:ascii="Times New Roman" w:hAnsi="Times New Roman" w:cs="Times New Roman"/>
                <w:i/>
                <w:iCs/>
                <w:sz w:val="23"/>
                <w:szCs w:val="23"/>
              </w:rPr>
              <w:t xml:space="preserve">Propanil, </w:t>
            </w:r>
            <w:proofErr w:type="spellStart"/>
            <w:r w:rsidRPr="00E958F1">
              <w:rPr>
                <w:rFonts w:ascii="Times New Roman" w:hAnsi="Times New Roman" w:cs="Times New Roman"/>
                <w:i/>
                <w:iCs/>
                <w:sz w:val="23"/>
                <w:szCs w:val="23"/>
              </w:rPr>
              <w:t>Clofentezina</w:t>
            </w:r>
            <w:proofErr w:type="spellEnd"/>
            <w:r w:rsidRPr="00E958F1">
              <w:rPr>
                <w:rFonts w:ascii="Times New Roman" w:hAnsi="Times New Roman" w:cs="Times New Roman"/>
                <w:i/>
                <w:iCs/>
                <w:sz w:val="23"/>
                <w:szCs w:val="23"/>
              </w:rPr>
              <w:t xml:space="preserve">, Zineb, </w:t>
            </w:r>
            <w:proofErr w:type="spellStart"/>
            <w:r w:rsidRPr="00E958F1">
              <w:rPr>
                <w:rFonts w:ascii="Times New Roman" w:hAnsi="Times New Roman" w:cs="Times New Roman"/>
                <w:i/>
                <w:iCs/>
                <w:sz w:val="23"/>
                <w:szCs w:val="23"/>
              </w:rPr>
              <w:t>Imazalil</w:t>
            </w:r>
            <w:proofErr w:type="spellEnd"/>
            <w:r w:rsidRPr="00E958F1">
              <w:rPr>
                <w:rFonts w:ascii="Times New Roman" w:hAnsi="Times New Roman" w:cs="Times New Roman"/>
                <w:i/>
                <w:iCs/>
                <w:sz w:val="23"/>
                <w:szCs w:val="23"/>
              </w:rPr>
              <w:t xml:space="preserve">, Estreptomicina, Oxitetraciclina, </w:t>
            </w:r>
            <w:proofErr w:type="spellStart"/>
            <w:r w:rsidRPr="00E958F1">
              <w:rPr>
                <w:rFonts w:ascii="Times New Roman" w:hAnsi="Times New Roman" w:cs="Times New Roman"/>
                <w:i/>
                <w:iCs/>
                <w:sz w:val="23"/>
                <w:szCs w:val="23"/>
              </w:rPr>
              <w:t>Asulam</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Hexitiazox</w:t>
            </w:r>
            <w:proofErr w:type="spellEnd"/>
            <w:r w:rsidRPr="00E958F1">
              <w:rPr>
                <w:rFonts w:ascii="Times New Roman" w:hAnsi="Times New Roman" w:cs="Times New Roman"/>
                <w:i/>
                <w:iCs/>
                <w:sz w:val="23"/>
                <w:szCs w:val="23"/>
              </w:rPr>
              <w:t xml:space="preserve">, Maneb, </w:t>
            </w:r>
            <w:proofErr w:type="spellStart"/>
            <w:r w:rsidRPr="00E958F1">
              <w:rPr>
                <w:rFonts w:ascii="Times New Roman" w:hAnsi="Times New Roman" w:cs="Times New Roman"/>
                <w:i/>
                <w:iCs/>
                <w:sz w:val="23"/>
                <w:szCs w:val="23"/>
              </w:rPr>
              <w:t>Fenobucarb</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Pencycurón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Sulfluramida</w:t>
            </w:r>
            <w:proofErr w:type="spellEnd"/>
            <w:r w:rsidRPr="00E958F1">
              <w:rPr>
                <w:rFonts w:ascii="Times New Roman" w:hAnsi="Times New Roman" w:cs="Times New Roman"/>
                <w:i/>
                <w:iCs/>
                <w:sz w:val="23"/>
                <w:szCs w:val="23"/>
              </w:rPr>
              <w:t>, 2,4 DB, Gentamicina</w:t>
            </w:r>
          </w:p>
        </w:tc>
      </w:tr>
      <w:tr w:rsidR="00B638FB" w:rsidRPr="0071175C" w14:paraId="7330C8A8" w14:textId="77777777" w:rsidTr="000110B5">
        <w:trPr>
          <w:trHeight w:val="109"/>
          <w:jc w:val="center"/>
        </w:trPr>
        <w:tc>
          <w:tcPr>
            <w:tcW w:w="4303" w:type="dxa"/>
          </w:tcPr>
          <w:p w14:paraId="525820F6" w14:textId="7ECB0B24"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Veintidós</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19F550FD" w14:textId="2F30FB5B" w:rsidR="00B638FB" w:rsidRPr="00E958F1" w:rsidRDefault="00B638FB" w:rsidP="000110B5">
            <w:pPr>
              <w:spacing w:after="0" w:line="240" w:lineRule="auto"/>
              <w:jc w:val="both"/>
              <w:rPr>
                <w:rFonts w:ascii="Times New Roman" w:hAnsi="Times New Roman" w:cs="Times New Roman"/>
                <w:i/>
                <w:iCs/>
                <w:sz w:val="23"/>
                <w:szCs w:val="23"/>
              </w:rPr>
            </w:pPr>
            <w:r w:rsidRPr="00E958F1">
              <w:rPr>
                <w:rFonts w:ascii="Times New Roman" w:hAnsi="Times New Roman" w:cs="Times New Roman"/>
                <w:i/>
                <w:iCs/>
                <w:sz w:val="23"/>
                <w:szCs w:val="23"/>
              </w:rPr>
              <w:t xml:space="preserve">Amina cuaternaria, Ziram, </w:t>
            </w:r>
            <w:proofErr w:type="spellStart"/>
            <w:r w:rsidRPr="00E958F1">
              <w:rPr>
                <w:rFonts w:ascii="Times New Roman" w:hAnsi="Times New Roman" w:cs="Times New Roman"/>
                <w:i/>
                <w:iCs/>
                <w:sz w:val="23"/>
                <w:szCs w:val="23"/>
              </w:rPr>
              <w:t>Etofenprox</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Tebufenozide</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Iprobenfós</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Imibenconazole</w:t>
            </w:r>
            <w:proofErr w:type="spellEnd"/>
            <w:r w:rsidRPr="00E958F1">
              <w:rPr>
                <w:rFonts w:ascii="Times New Roman" w:hAnsi="Times New Roman" w:cs="Times New Roman"/>
                <w:i/>
                <w:iCs/>
                <w:sz w:val="23"/>
                <w:szCs w:val="23"/>
              </w:rPr>
              <w:t xml:space="preserve">, Amonio cuaternario, </w:t>
            </w:r>
            <w:proofErr w:type="spellStart"/>
            <w:r w:rsidRPr="00E958F1">
              <w:rPr>
                <w:rFonts w:ascii="Times New Roman" w:hAnsi="Times New Roman" w:cs="Times New Roman"/>
                <w:i/>
                <w:iCs/>
                <w:sz w:val="23"/>
                <w:szCs w:val="23"/>
              </w:rPr>
              <w:t>Halosulfurón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Bispiribac</w:t>
            </w:r>
            <w:proofErr w:type="spellEnd"/>
            <w:r w:rsidRPr="00E958F1">
              <w:rPr>
                <w:rFonts w:ascii="Times New Roman" w:hAnsi="Times New Roman" w:cs="Times New Roman"/>
                <w:i/>
                <w:iCs/>
                <w:sz w:val="23"/>
                <w:szCs w:val="23"/>
              </w:rPr>
              <w:t xml:space="preserve"> de sodio, </w:t>
            </w:r>
            <w:proofErr w:type="spellStart"/>
            <w:r w:rsidRPr="00E958F1">
              <w:rPr>
                <w:rFonts w:ascii="Times New Roman" w:hAnsi="Times New Roman" w:cs="Times New Roman"/>
                <w:i/>
                <w:iCs/>
                <w:sz w:val="23"/>
                <w:szCs w:val="23"/>
              </w:rPr>
              <w:t>Acetamiprid</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Diclorán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Benfuracarb</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Propaquizafop</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Quizalofop</w:t>
            </w:r>
            <w:proofErr w:type="spellEnd"/>
            <w:r w:rsidRPr="00E958F1">
              <w:rPr>
                <w:rFonts w:ascii="Times New Roman" w:hAnsi="Times New Roman" w:cs="Times New Roman"/>
                <w:i/>
                <w:iCs/>
                <w:sz w:val="23"/>
                <w:szCs w:val="23"/>
              </w:rPr>
              <w:t>-p-</w:t>
            </w:r>
            <w:proofErr w:type="spellStart"/>
            <w:r w:rsidRPr="00E958F1">
              <w:rPr>
                <w:rFonts w:ascii="Times New Roman" w:hAnsi="Times New Roman" w:cs="Times New Roman"/>
                <w:i/>
                <w:iCs/>
                <w:sz w:val="23"/>
                <w:szCs w:val="23"/>
              </w:rPr>
              <w:t>etil</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Validamicina</w:t>
            </w:r>
            <w:proofErr w:type="spellEnd"/>
            <w:r w:rsidRPr="00E958F1">
              <w:rPr>
                <w:rFonts w:ascii="Times New Roman" w:hAnsi="Times New Roman" w:cs="Times New Roman"/>
                <w:i/>
                <w:iCs/>
                <w:sz w:val="23"/>
                <w:szCs w:val="23"/>
              </w:rPr>
              <w:t xml:space="preserve"> A</w:t>
            </w:r>
          </w:p>
        </w:tc>
      </w:tr>
      <w:tr w:rsidR="00B638FB" w:rsidRPr="0071175C" w14:paraId="5AB6C015" w14:textId="77777777" w:rsidTr="000110B5">
        <w:trPr>
          <w:trHeight w:val="109"/>
          <w:jc w:val="center"/>
        </w:trPr>
        <w:tc>
          <w:tcPr>
            <w:tcW w:w="4303" w:type="dxa"/>
          </w:tcPr>
          <w:p w14:paraId="318ED190" w14:textId="1D79FD43" w:rsidR="00B638FB" w:rsidRPr="00E958F1" w:rsidRDefault="00D41E48" w:rsidP="000110B5">
            <w:pPr>
              <w:spacing w:after="0" w:line="240" w:lineRule="auto"/>
              <w:jc w:val="both"/>
              <w:rPr>
                <w:rFonts w:ascii="Times New Roman" w:hAnsi="Times New Roman" w:cs="Times New Roman"/>
                <w:i/>
                <w:iCs/>
                <w:sz w:val="23"/>
                <w:szCs w:val="23"/>
              </w:rPr>
            </w:pPr>
            <w:r w:rsidRPr="00E958F1">
              <w:rPr>
                <w:rFonts w:ascii="Times New Roman" w:hAnsi="Times New Roman" w:cs="Times New Roman"/>
                <w:i/>
                <w:iCs/>
                <w:sz w:val="23"/>
                <w:szCs w:val="23"/>
              </w:rPr>
              <w:t>Veinti</w:t>
            </w:r>
            <w:r>
              <w:rPr>
                <w:rFonts w:ascii="Times New Roman" w:hAnsi="Times New Roman" w:cs="Times New Roman"/>
                <w:i/>
                <w:iCs/>
                <w:sz w:val="23"/>
                <w:szCs w:val="23"/>
              </w:rPr>
              <w:t>trés</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4F0A56F4" w14:textId="4B0F90C0" w:rsidR="00B638FB" w:rsidRPr="00E958F1" w:rsidRDefault="00B638FB" w:rsidP="000110B5">
            <w:pPr>
              <w:spacing w:after="0" w:line="240" w:lineRule="auto"/>
              <w:jc w:val="both"/>
              <w:rPr>
                <w:rFonts w:ascii="Times New Roman" w:hAnsi="Times New Roman" w:cs="Times New Roman"/>
                <w:i/>
                <w:iCs/>
                <w:sz w:val="23"/>
                <w:szCs w:val="23"/>
              </w:rPr>
            </w:pPr>
            <w:proofErr w:type="spellStart"/>
            <w:r w:rsidRPr="00E958F1">
              <w:rPr>
                <w:rFonts w:ascii="Times New Roman" w:hAnsi="Times New Roman" w:cs="Times New Roman"/>
                <w:i/>
                <w:iCs/>
                <w:sz w:val="23"/>
                <w:szCs w:val="23"/>
              </w:rPr>
              <w:t>Diflubenzurón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Novalurón</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Fenpyroximate</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Difacinona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Bromadiolona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Tridemorf</w:t>
            </w:r>
            <w:proofErr w:type="spellEnd"/>
            <w:r w:rsidRPr="00E958F1">
              <w:rPr>
                <w:rFonts w:ascii="Times New Roman" w:hAnsi="Times New Roman" w:cs="Times New Roman"/>
                <w:i/>
                <w:iCs/>
                <w:sz w:val="23"/>
                <w:szCs w:val="23"/>
              </w:rPr>
              <w:t xml:space="preserve">, Beta cipermetrina, </w:t>
            </w:r>
            <w:proofErr w:type="spellStart"/>
            <w:r w:rsidRPr="00E958F1">
              <w:rPr>
                <w:rFonts w:ascii="Times New Roman" w:hAnsi="Times New Roman" w:cs="Times New Roman"/>
                <w:i/>
                <w:iCs/>
                <w:sz w:val="23"/>
                <w:szCs w:val="23"/>
              </w:rPr>
              <w:t>Hexaconazol</w:t>
            </w:r>
            <w:proofErr w:type="spellEnd"/>
            <w:r w:rsidRPr="00E958F1">
              <w:rPr>
                <w:rFonts w:ascii="Times New Roman" w:hAnsi="Times New Roman" w:cs="Times New Roman"/>
                <w:i/>
                <w:iCs/>
                <w:sz w:val="23"/>
                <w:szCs w:val="23"/>
              </w:rPr>
              <w:t xml:space="preserve">, Alfa cipermetrina, </w:t>
            </w:r>
            <w:proofErr w:type="spellStart"/>
            <w:r w:rsidRPr="00E958F1">
              <w:rPr>
                <w:rFonts w:ascii="Times New Roman" w:hAnsi="Times New Roman" w:cs="Times New Roman"/>
                <w:i/>
                <w:iCs/>
                <w:sz w:val="23"/>
                <w:szCs w:val="23"/>
              </w:rPr>
              <w:t>Cromafenozida</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Pyribenzoxim</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Thifluzamide</w:t>
            </w:r>
            <w:proofErr w:type="spellEnd"/>
            <w:r w:rsidRPr="00E958F1">
              <w:rPr>
                <w:rFonts w:ascii="Times New Roman" w:hAnsi="Times New Roman" w:cs="Times New Roman"/>
                <w:i/>
                <w:iCs/>
                <w:sz w:val="23"/>
                <w:szCs w:val="23"/>
              </w:rPr>
              <w:t xml:space="preserve">, </w:t>
            </w:r>
            <w:proofErr w:type="spellStart"/>
            <w:r w:rsidRPr="00E958F1">
              <w:rPr>
                <w:rFonts w:ascii="Times New Roman" w:hAnsi="Times New Roman" w:cs="Times New Roman"/>
                <w:i/>
                <w:iCs/>
                <w:sz w:val="23"/>
                <w:szCs w:val="23"/>
              </w:rPr>
              <w:t>Milbemectina</w:t>
            </w:r>
            <w:proofErr w:type="spellEnd"/>
            <w:r w:rsidRPr="00E958F1">
              <w:rPr>
                <w:rFonts w:ascii="Times New Roman" w:hAnsi="Times New Roman" w:cs="Times New Roman"/>
                <w:i/>
                <w:iCs/>
                <w:sz w:val="23"/>
                <w:szCs w:val="23"/>
              </w:rPr>
              <w:t>, Sulfato de 8-Hidroxiquinolina, Hidróxido de cobre</w:t>
            </w:r>
          </w:p>
        </w:tc>
      </w:tr>
      <w:tr w:rsidR="00B638FB" w:rsidRPr="0071175C" w14:paraId="7FA64DDF" w14:textId="77777777" w:rsidTr="000110B5">
        <w:trPr>
          <w:trHeight w:val="109"/>
          <w:jc w:val="center"/>
        </w:trPr>
        <w:tc>
          <w:tcPr>
            <w:tcW w:w="4303" w:type="dxa"/>
          </w:tcPr>
          <w:p w14:paraId="2FF3BF9E" w14:textId="7487A460" w:rsidR="00B638FB" w:rsidRPr="00E958F1" w:rsidRDefault="00D41E48" w:rsidP="000110B5">
            <w:pPr>
              <w:spacing w:after="0" w:line="240" w:lineRule="auto"/>
              <w:jc w:val="both"/>
              <w:rPr>
                <w:rFonts w:ascii="Times New Roman" w:hAnsi="Times New Roman" w:cs="Times New Roman"/>
                <w:i/>
                <w:iCs/>
                <w:sz w:val="23"/>
                <w:szCs w:val="23"/>
              </w:rPr>
            </w:pPr>
            <w:r>
              <w:rPr>
                <w:rFonts w:ascii="Times New Roman" w:hAnsi="Times New Roman" w:cs="Times New Roman"/>
                <w:i/>
                <w:iCs/>
                <w:sz w:val="23"/>
                <w:szCs w:val="23"/>
              </w:rPr>
              <w:t>Veinticuatro</w:t>
            </w:r>
            <w:r w:rsidR="00B638FB" w:rsidRPr="00E958F1">
              <w:rPr>
                <w:rFonts w:ascii="Times New Roman" w:hAnsi="Times New Roman" w:cs="Times New Roman"/>
                <w:i/>
                <w:iCs/>
                <w:sz w:val="23"/>
                <w:szCs w:val="23"/>
              </w:rPr>
              <w:t xml:space="preserve"> meses después de la publicación de esta reforma.</w:t>
            </w:r>
          </w:p>
        </w:tc>
        <w:tc>
          <w:tcPr>
            <w:tcW w:w="4303" w:type="dxa"/>
          </w:tcPr>
          <w:p w14:paraId="350AF002" w14:textId="77777777" w:rsidR="00B638FB" w:rsidRPr="00E958F1" w:rsidRDefault="00B638FB" w:rsidP="000110B5">
            <w:pPr>
              <w:spacing w:after="0" w:line="240" w:lineRule="auto"/>
              <w:jc w:val="both"/>
              <w:rPr>
                <w:rFonts w:ascii="Times New Roman" w:hAnsi="Times New Roman" w:cs="Times New Roman"/>
                <w:i/>
                <w:iCs/>
                <w:sz w:val="23"/>
                <w:szCs w:val="23"/>
              </w:rPr>
            </w:pPr>
            <w:r w:rsidRPr="00E958F1">
              <w:rPr>
                <w:rFonts w:ascii="Times New Roman" w:hAnsi="Times New Roman" w:cs="Times New Roman"/>
                <w:i/>
                <w:iCs/>
                <w:sz w:val="23"/>
                <w:szCs w:val="23"/>
              </w:rPr>
              <w:t xml:space="preserve">Caldo Bordelés, Sulfato de cobre, Hidróxido de calcio, Oxicloruro de cobre, Sales mono y di potásicas del ácido </w:t>
            </w:r>
            <w:proofErr w:type="spellStart"/>
            <w:r w:rsidRPr="00E958F1">
              <w:rPr>
                <w:rFonts w:ascii="Times New Roman" w:hAnsi="Times New Roman" w:cs="Times New Roman"/>
                <w:i/>
                <w:iCs/>
                <w:sz w:val="23"/>
                <w:szCs w:val="23"/>
              </w:rPr>
              <w:t>fosfónico</w:t>
            </w:r>
            <w:proofErr w:type="spellEnd"/>
            <w:r w:rsidRPr="00E958F1">
              <w:rPr>
                <w:rFonts w:ascii="Times New Roman" w:hAnsi="Times New Roman" w:cs="Times New Roman"/>
                <w:i/>
                <w:iCs/>
                <w:sz w:val="23"/>
                <w:szCs w:val="23"/>
              </w:rPr>
              <w:t xml:space="preserve">, Oxido </w:t>
            </w:r>
            <w:r w:rsidRPr="00E958F1">
              <w:rPr>
                <w:rFonts w:ascii="Times New Roman" w:hAnsi="Times New Roman" w:cs="Times New Roman"/>
                <w:i/>
                <w:iCs/>
                <w:sz w:val="23"/>
                <w:szCs w:val="23"/>
              </w:rPr>
              <w:lastRenderedPageBreak/>
              <w:t xml:space="preserve">cuproso, Oxido de cobre, Aceite de petróleo, Azufre, Carbonato de calcio, Cobre, </w:t>
            </w:r>
            <w:proofErr w:type="spellStart"/>
            <w:r w:rsidRPr="00E958F1">
              <w:rPr>
                <w:rFonts w:ascii="Times New Roman" w:hAnsi="Times New Roman" w:cs="Times New Roman"/>
                <w:i/>
                <w:iCs/>
                <w:sz w:val="23"/>
                <w:szCs w:val="23"/>
              </w:rPr>
              <w:t>Fluosilicato</w:t>
            </w:r>
            <w:proofErr w:type="spellEnd"/>
            <w:r w:rsidRPr="00E958F1">
              <w:rPr>
                <w:rFonts w:ascii="Times New Roman" w:hAnsi="Times New Roman" w:cs="Times New Roman"/>
                <w:i/>
                <w:iCs/>
                <w:sz w:val="23"/>
                <w:szCs w:val="23"/>
              </w:rPr>
              <w:t xml:space="preserve"> de sodio, Fosfito de potasio, Fosfuro de aluminio, Fosfuro de magnesio, </w:t>
            </w:r>
            <w:proofErr w:type="spellStart"/>
            <w:r w:rsidRPr="00E958F1">
              <w:rPr>
                <w:rFonts w:ascii="Times New Roman" w:hAnsi="Times New Roman" w:cs="Times New Roman"/>
                <w:i/>
                <w:iCs/>
                <w:sz w:val="23"/>
                <w:szCs w:val="23"/>
              </w:rPr>
              <w:t>Ión</w:t>
            </w:r>
            <w:proofErr w:type="spellEnd"/>
            <w:r w:rsidRPr="00E958F1">
              <w:rPr>
                <w:rFonts w:ascii="Times New Roman" w:hAnsi="Times New Roman" w:cs="Times New Roman"/>
                <w:i/>
                <w:iCs/>
                <w:sz w:val="23"/>
                <w:szCs w:val="23"/>
              </w:rPr>
              <w:t xml:space="preserve"> plata, Monóxido de silicio, </w:t>
            </w:r>
            <w:proofErr w:type="spellStart"/>
            <w:r w:rsidRPr="00E958F1">
              <w:rPr>
                <w:rFonts w:ascii="Times New Roman" w:hAnsi="Times New Roman" w:cs="Times New Roman"/>
                <w:i/>
                <w:iCs/>
                <w:sz w:val="23"/>
                <w:szCs w:val="23"/>
              </w:rPr>
              <w:t>Octaborato</w:t>
            </w:r>
            <w:proofErr w:type="spellEnd"/>
            <w:r w:rsidRPr="00E958F1">
              <w:rPr>
                <w:rFonts w:ascii="Times New Roman" w:hAnsi="Times New Roman" w:cs="Times New Roman"/>
                <w:i/>
                <w:iCs/>
                <w:sz w:val="23"/>
                <w:szCs w:val="23"/>
              </w:rPr>
              <w:t xml:space="preserve"> de sodio, Sal amoniacal de cobre, Sales potásicas de ácidos grasos, Sulfato de cobre pentahidratado, Sulfato dibásico de cobre, Sulfato tribásico de cobre</w:t>
            </w:r>
          </w:p>
        </w:tc>
      </w:tr>
    </w:tbl>
    <w:p w14:paraId="4239CDC6" w14:textId="77777777" w:rsidR="001C7DAC" w:rsidRPr="001C7DAC" w:rsidRDefault="001C7DAC" w:rsidP="001C7DAC">
      <w:pPr>
        <w:spacing w:line="360" w:lineRule="auto"/>
        <w:jc w:val="both"/>
        <w:rPr>
          <w:rFonts w:ascii="Times New Roman" w:hAnsi="Times New Roman" w:cs="Times New Roman"/>
          <w:i/>
          <w:sz w:val="24"/>
          <w:szCs w:val="24"/>
        </w:rPr>
      </w:pPr>
    </w:p>
    <w:p w14:paraId="4A924926" w14:textId="77777777" w:rsidR="001C7DAC" w:rsidRPr="00E958F1" w:rsidRDefault="001C7DAC" w:rsidP="001C7DAC">
      <w:pPr>
        <w:spacing w:line="360" w:lineRule="auto"/>
        <w:jc w:val="both"/>
        <w:rPr>
          <w:rFonts w:ascii="Times New Roman" w:hAnsi="Times New Roman" w:cs="Times New Roman"/>
          <w:i/>
          <w:sz w:val="24"/>
          <w:szCs w:val="24"/>
        </w:rPr>
      </w:pPr>
      <w:r w:rsidRPr="00E958F1">
        <w:rPr>
          <w:rFonts w:ascii="Times New Roman" w:hAnsi="Times New Roman" w:cs="Times New Roman"/>
          <w:b/>
          <w:bCs/>
          <w:i/>
          <w:sz w:val="24"/>
          <w:szCs w:val="24"/>
        </w:rPr>
        <w:t>Nota 1: </w:t>
      </w:r>
      <w:r w:rsidRPr="00E958F1">
        <w:rPr>
          <w:rFonts w:ascii="Times New Roman" w:hAnsi="Times New Roman" w:cs="Times New Roman"/>
          <w:i/>
          <w:sz w:val="24"/>
          <w:szCs w:val="24"/>
        </w:rPr>
        <w:t>Las moléculas que se encuentren en la "Lista de Moléculas no autorizadas para registrarse por la modalidad de homologación" no se les aplicará la actualización.</w:t>
      </w:r>
    </w:p>
    <w:p w14:paraId="36F947F5" w14:textId="0D3DF909" w:rsidR="001C7DAC" w:rsidRPr="001C7DAC" w:rsidRDefault="001C7DAC" w:rsidP="001C7DAC">
      <w:pPr>
        <w:spacing w:line="360" w:lineRule="auto"/>
        <w:jc w:val="both"/>
        <w:rPr>
          <w:rFonts w:ascii="Times New Roman" w:hAnsi="Times New Roman" w:cs="Times New Roman"/>
          <w:i/>
          <w:sz w:val="24"/>
          <w:szCs w:val="24"/>
        </w:rPr>
      </w:pPr>
      <w:r w:rsidRPr="001C7DAC">
        <w:rPr>
          <w:rFonts w:ascii="Times New Roman" w:hAnsi="Times New Roman" w:cs="Times New Roman"/>
          <w:b/>
          <w:bCs/>
          <w:i/>
          <w:sz w:val="24"/>
          <w:szCs w:val="24"/>
        </w:rPr>
        <w:t>Nota</w:t>
      </w:r>
      <w:r w:rsidR="00B638FB">
        <w:rPr>
          <w:rFonts w:ascii="Times New Roman" w:hAnsi="Times New Roman" w:cs="Times New Roman"/>
          <w:b/>
          <w:bCs/>
          <w:i/>
          <w:sz w:val="24"/>
          <w:szCs w:val="24"/>
        </w:rPr>
        <w:t xml:space="preserve"> </w:t>
      </w:r>
      <w:r w:rsidR="00E958F1">
        <w:rPr>
          <w:rFonts w:ascii="Times New Roman" w:hAnsi="Times New Roman" w:cs="Times New Roman"/>
          <w:b/>
          <w:bCs/>
          <w:i/>
          <w:sz w:val="24"/>
          <w:szCs w:val="24"/>
        </w:rPr>
        <w:t>2</w:t>
      </w:r>
      <w:r w:rsidRPr="001C7DAC">
        <w:rPr>
          <w:rFonts w:ascii="Times New Roman" w:hAnsi="Times New Roman" w:cs="Times New Roman"/>
          <w:b/>
          <w:bCs/>
          <w:i/>
          <w:sz w:val="24"/>
          <w:szCs w:val="24"/>
        </w:rPr>
        <w:t>: </w:t>
      </w:r>
      <w:r w:rsidRPr="001C7DAC">
        <w:rPr>
          <w:rFonts w:ascii="Times New Roman" w:hAnsi="Times New Roman" w:cs="Times New Roman"/>
          <w:i/>
          <w:sz w:val="24"/>
          <w:szCs w:val="24"/>
        </w:rPr>
        <w:t xml:space="preserve">Si las moléculas no se encuentran dentro de la calendarización, debe comunicarse al SFE para que se asigne la fecha de actualización en el mes </w:t>
      </w:r>
      <w:r w:rsidR="00D41E48">
        <w:rPr>
          <w:rFonts w:ascii="Times New Roman" w:hAnsi="Times New Roman" w:cs="Times New Roman"/>
          <w:i/>
          <w:sz w:val="24"/>
          <w:szCs w:val="24"/>
        </w:rPr>
        <w:t>25</w:t>
      </w:r>
      <w:r w:rsidRPr="001C7DAC">
        <w:rPr>
          <w:rFonts w:ascii="Times New Roman" w:hAnsi="Times New Roman" w:cs="Times New Roman"/>
          <w:i/>
          <w:sz w:val="24"/>
          <w:szCs w:val="24"/>
        </w:rPr>
        <w:t xml:space="preserve"> después de haberse publicado esta reforma de decreto</w:t>
      </w:r>
      <w:r w:rsidR="00D41E48">
        <w:rPr>
          <w:rFonts w:ascii="Times New Roman" w:hAnsi="Times New Roman" w:cs="Times New Roman"/>
          <w:i/>
          <w:sz w:val="24"/>
          <w:szCs w:val="24"/>
        </w:rPr>
        <w:t xml:space="preserve">. </w:t>
      </w:r>
    </w:p>
    <w:p w14:paraId="01BE15A6" w14:textId="769EEC5E" w:rsidR="001C7DAC" w:rsidRPr="001C7DAC" w:rsidRDefault="001C7DAC" w:rsidP="001C7DAC">
      <w:pPr>
        <w:spacing w:line="360" w:lineRule="auto"/>
        <w:jc w:val="both"/>
        <w:rPr>
          <w:rFonts w:ascii="Times New Roman" w:hAnsi="Times New Roman" w:cs="Times New Roman"/>
          <w:i/>
          <w:sz w:val="24"/>
          <w:szCs w:val="24"/>
        </w:rPr>
      </w:pPr>
      <w:r w:rsidRPr="001C7DAC">
        <w:rPr>
          <w:rFonts w:ascii="Times New Roman" w:hAnsi="Times New Roman" w:cs="Times New Roman"/>
          <w:b/>
          <w:bCs/>
          <w:i/>
          <w:sz w:val="24"/>
          <w:szCs w:val="24"/>
        </w:rPr>
        <w:t xml:space="preserve">Nota </w:t>
      </w:r>
      <w:r w:rsidR="00E958F1" w:rsidRPr="00E958F1">
        <w:rPr>
          <w:rFonts w:ascii="Times New Roman" w:hAnsi="Times New Roman" w:cs="Times New Roman"/>
          <w:b/>
          <w:bCs/>
          <w:i/>
          <w:sz w:val="24"/>
          <w:szCs w:val="24"/>
        </w:rPr>
        <w:t>3</w:t>
      </w:r>
      <w:r w:rsidRPr="001C7DAC">
        <w:rPr>
          <w:rFonts w:ascii="Times New Roman" w:hAnsi="Times New Roman" w:cs="Times New Roman"/>
          <w:b/>
          <w:bCs/>
          <w:i/>
          <w:sz w:val="24"/>
          <w:szCs w:val="24"/>
        </w:rPr>
        <w:t>: </w:t>
      </w:r>
      <w:r w:rsidRPr="001C7DAC">
        <w:rPr>
          <w:rFonts w:ascii="Times New Roman" w:hAnsi="Times New Roman" w:cs="Times New Roman"/>
          <w:i/>
          <w:sz w:val="24"/>
          <w:szCs w:val="24"/>
        </w:rPr>
        <w:t>El registro se considerará vigente durante el tiempo en que se resuelva la solicitud de actualización.</w:t>
      </w:r>
    </w:p>
    <w:p w14:paraId="688B438A" w14:textId="00DA3F3E" w:rsidR="001C7DAC" w:rsidRPr="001C7DAC" w:rsidRDefault="001C7DAC" w:rsidP="001C7DAC">
      <w:pPr>
        <w:spacing w:line="360" w:lineRule="auto"/>
        <w:jc w:val="both"/>
        <w:rPr>
          <w:rFonts w:ascii="Times New Roman" w:hAnsi="Times New Roman" w:cs="Times New Roman"/>
          <w:i/>
          <w:sz w:val="24"/>
          <w:szCs w:val="24"/>
        </w:rPr>
      </w:pPr>
      <w:r w:rsidRPr="001C7DAC">
        <w:rPr>
          <w:rFonts w:ascii="Times New Roman" w:hAnsi="Times New Roman" w:cs="Times New Roman"/>
          <w:b/>
          <w:bCs/>
          <w:i/>
          <w:sz w:val="24"/>
          <w:szCs w:val="24"/>
        </w:rPr>
        <w:t>Nota</w:t>
      </w:r>
      <w:r w:rsidR="00B638FB">
        <w:rPr>
          <w:rFonts w:ascii="Times New Roman" w:hAnsi="Times New Roman" w:cs="Times New Roman"/>
          <w:b/>
          <w:bCs/>
          <w:i/>
          <w:sz w:val="24"/>
          <w:szCs w:val="24"/>
        </w:rPr>
        <w:t xml:space="preserve"> </w:t>
      </w:r>
      <w:r w:rsidR="00E958F1" w:rsidRPr="00E958F1">
        <w:rPr>
          <w:rFonts w:ascii="Times New Roman" w:hAnsi="Times New Roman" w:cs="Times New Roman"/>
          <w:b/>
          <w:bCs/>
          <w:i/>
          <w:sz w:val="24"/>
          <w:szCs w:val="24"/>
        </w:rPr>
        <w:t>4</w:t>
      </w:r>
      <w:r w:rsidRPr="001C7DAC">
        <w:rPr>
          <w:rFonts w:ascii="Times New Roman" w:hAnsi="Times New Roman" w:cs="Times New Roman"/>
          <w:b/>
          <w:bCs/>
          <w:i/>
          <w:sz w:val="24"/>
          <w:szCs w:val="24"/>
        </w:rPr>
        <w:t>: </w:t>
      </w:r>
      <w:r w:rsidRPr="001C7DAC">
        <w:rPr>
          <w:rFonts w:ascii="Times New Roman" w:hAnsi="Times New Roman" w:cs="Times New Roman"/>
          <w:i/>
          <w:sz w:val="24"/>
          <w:szCs w:val="24"/>
        </w:rPr>
        <w:t xml:space="preserve">La actualización establecida en este transitorio no aplica para aquellos registros otorgados de IAGT mediante el presente decreto así como también los otorgados por los Decreto Ejecutivo N º 33495 MAG-SMINAE- MEIC "Reglamento sobre Registro, Uso y Control de  Plaguicidas Sintéticos Formulados, Ingrediente Activo Grado Técnico, Coadyuvantes y Sustancias Afines de Uso Agrícola", en el Decreto Ejecutivo </w:t>
      </w:r>
      <w:proofErr w:type="spellStart"/>
      <w:r w:rsidRPr="001C7DAC">
        <w:rPr>
          <w:rFonts w:ascii="Times New Roman" w:hAnsi="Times New Roman" w:cs="Times New Roman"/>
          <w:i/>
          <w:sz w:val="24"/>
          <w:szCs w:val="24"/>
        </w:rPr>
        <w:t>Nº</w:t>
      </w:r>
      <w:proofErr w:type="spellEnd"/>
      <w:r w:rsidRPr="001C7DAC">
        <w:rPr>
          <w:rFonts w:ascii="Times New Roman" w:hAnsi="Times New Roman" w:cs="Times New Roman"/>
          <w:i/>
          <w:sz w:val="24"/>
          <w:szCs w:val="24"/>
        </w:rPr>
        <w:t xml:space="preserve"> 42769-MAG-S-MINAE "Reglamento para optar por el Registro de Ingrediente Activo Grado Técnico mediante el reconocimiento de la evaluación de los estudios técnicos aprobados por las Autoridades Reguladoras de los países miembros de la OCDE y los países adherentes de la OCDE", el Decreto Ejecutivo Nº43469 MAGMINAE- S "Reglamento para el Registro de Insumos Agrícolas. Plaguicidas Sintéticos Formulados, Ingrediente Activo Grado Técnico, Coadyuvantes, Sustancias afines y Vehículos Físicos de Uso Agrícola". Para estos efectos el registrante deberá presentar nota al SFE la normativa mediante la cual fue registrada.</w:t>
      </w:r>
    </w:p>
    <w:p w14:paraId="54697A6B" w14:textId="04E4146C" w:rsidR="001C7DAC" w:rsidRPr="001C7DAC" w:rsidRDefault="001C7DAC" w:rsidP="001C7DAC">
      <w:pPr>
        <w:spacing w:line="360" w:lineRule="auto"/>
        <w:jc w:val="both"/>
        <w:rPr>
          <w:rFonts w:ascii="Times New Roman" w:hAnsi="Times New Roman" w:cs="Times New Roman"/>
          <w:i/>
          <w:sz w:val="24"/>
          <w:szCs w:val="24"/>
        </w:rPr>
      </w:pPr>
      <w:r w:rsidRPr="001C7DAC">
        <w:rPr>
          <w:rFonts w:ascii="Times New Roman" w:hAnsi="Times New Roman" w:cs="Times New Roman"/>
          <w:b/>
          <w:bCs/>
          <w:i/>
          <w:sz w:val="24"/>
          <w:szCs w:val="24"/>
        </w:rPr>
        <w:t xml:space="preserve">Nota </w:t>
      </w:r>
      <w:r w:rsidR="00E958F1" w:rsidRPr="00E958F1">
        <w:rPr>
          <w:rFonts w:ascii="Times New Roman" w:hAnsi="Times New Roman" w:cs="Times New Roman"/>
          <w:b/>
          <w:bCs/>
          <w:i/>
          <w:sz w:val="24"/>
          <w:szCs w:val="24"/>
        </w:rPr>
        <w:t>5</w:t>
      </w:r>
      <w:r w:rsidRPr="00E958F1">
        <w:rPr>
          <w:rFonts w:ascii="Times New Roman" w:hAnsi="Times New Roman" w:cs="Times New Roman"/>
          <w:b/>
          <w:bCs/>
          <w:i/>
          <w:sz w:val="24"/>
          <w:szCs w:val="24"/>
        </w:rPr>
        <w:t>:</w:t>
      </w:r>
      <w:r w:rsidRPr="001C7DAC">
        <w:rPr>
          <w:rFonts w:ascii="Times New Roman" w:hAnsi="Times New Roman" w:cs="Times New Roman"/>
          <w:b/>
          <w:bCs/>
          <w:i/>
          <w:sz w:val="24"/>
          <w:szCs w:val="24"/>
        </w:rPr>
        <w:t> </w:t>
      </w:r>
      <w:r w:rsidRPr="001C7DAC">
        <w:rPr>
          <w:rFonts w:ascii="Times New Roman" w:hAnsi="Times New Roman" w:cs="Times New Roman"/>
          <w:i/>
          <w:sz w:val="24"/>
          <w:szCs w:val="24"/>
        </w:rPr>
        <w:t xml:space="preserve">A toda actualización de ingrediente activo grado técnico como componente de un plaguicida sintético formulado o plaguicida químico de origen mineral o inorgánico, se le otorgará el registro de ingrediente activo grado técnico al cumplir con el presente transitorio, </w:t>
      </w:r>
      <w:r w:rsidRPr="001C7DAC">
        <w:rPr>
          <w:rFonts w:ascii="Times New Roman" w:hAnsi="Times New Roman" w:cs="Times New Roman"/>
          <w:i/>
          <w:sz w:val="24"/>
          <w:szCs w:val="24"/>
        </w:rPr>
        <w:lastRenderedPageBreak/>
        <w:t>siempre y cuando del análisis y evaluación de la información presentada resulte conforme a lo establecido en este reglamento.</w:t>
      </w:r>
    </w:p>
    <w:p w14:paraId="6D8A53F4" w14:textId="66CD05F9" w:rsidR="001C7DAC" w:rsidRDefault="001C7DAC" w:rsidP="001C7DAC">
      <w:pPr>
        <w:spacing w:line="360" w:lineRule="auto"/>
        <w:jc w:val="both"/>
        <w:rPr>
          <w:rFonts w:ascii="Times New Roman" w:hAnsi="Times New Roman" w:cs="Times New Roman"/>
          <w:i/>
          <w:sz w:val="24"/>
          <w:szCs w:val="24"/>
        </w:rPr>
      </w:pPr>
      <w:r w:rsidRPr="001C7DAC">
        <w:rPr>
          <w:rFonts w:ascii="Times New Roman" w:hAnsi="Times New Roman" w:cs="Times New Roman"/>
          <w:b/>
          <w:bCs/>
          <w:i/>
          <w:sz w:val="24"/>
          <w:szCs w:val="24"/>
        </w:rPr>
        <w:t xml:space="preserve">Nota </w:t>
      </w:r>
      <w:r w:rsidR="00E958F1">
        <w:rPr>
          <w:rFonts w:ascii="Times New Roman" w:hAnsi="Times New Roman" w:cs="Times New Roman"/>
          <w:b/>
          <w:bCs/>
          <w:i/>
          <w:sz w:val="24"/>
          <w:szCs w:val="24"/>
        </w:rPr>
        <w:t>6</w:t>
      </w:r>
      <w:r w:rsidRPr="001C7DAC">
        <w:rPr>
          <w:rFonts w:ascii="Times New Roman" w:hAnsi="Times New Roman" w:cs="Times New Roman"/>
          <w:b/>
          <w:bCs/>
          <w:i/>
          <w:sz w:val="24"/>
          <w:szCs w:val="24"/>
        </w:rPr>
        <w:t>: </w:t>
      </w:r>
      <w:r w:rsidRPr="001C7DAC">
        <w:rPr>
          <w:rFonts w:ascii="Times New Roman" w:hAnsi="Times New Roman" w:cs="Times New Roman"/>
          <w:i/>
          <w:sz w:val="24"/>
          <w:szCs w:val="24"/>
        </w:rPr>
        <w:t>Asimismo, el solicitante podrá aportar cualquier documentación adicional a la solicitada en el presente transitorio, a efecto de que se acredite una mayor información sobre el ingrediente activo grado técnico, registrado como tal o como componente de un plaguicida sintético formulado.</w:t>
      </w:r>
      <w:r w:rsidR="00ED7EEF">
        <w:rPr>
          <w:rFonts w:ascii="Times New Roman" w:hAnsi="Times New Roman" w:cs="Times New Roman"/>
          <w:i/>
          <w:sz w:val="24"/>
          <w:szCs w:val="24"/>
        </w:rPr>
        <w:t>”</w:t>
      </w:r>
    </w:p>
    <w:p w14:paraId="3163D0EB" w14:textId="2CF7F552" w:rsidR="00D41E48" w:rsidRPr="001C7DAC" w:rsidRDefault="00D41E48" w:rsidP="001C7DAC">
      <w:pPr>
        <w:spacing w:line="360" w:lineRule="auto"/>
        <w:jc w:val="both"/>
        <w:rPr>
          <w:rFonts w:ascii="Times New Roman" w:hAnsi="Times New Roman" w:cs="Times New Roman"/>
          <w:i/>
          <w:sz w:val="24"/>
          <w:szCs w:val="24"/>
        </w:rPr>
      </w:pPr>
      <w:r w:rsidRPr="00C65873">
        <w:rPr>
          <w:rFonts w:ascii="Times New Roman" w:hAnsi="Times New Roman" w:cs="Times New Roman"/>
          <w:b/>
          <w:bCs/>
          <w:i/>
          <w:sz w:val="24"/>
          <w:szCs w:val="24"/>
        </w:rPr>
        <w:t>Nota 7:</w:t>
      </w:r>
      <w:r w:rsidRPr="00C65873">
        <w:rPr>
          <w:i/>
        </w:rPr>
        <w:t xml:space="preserve"> </w:t>
      </w:r>
      <w:r w:rsidRPr="00C65873">
        <w:rPr>
          <w:rFonts w:ascii="Times New Roman" w:hAnsi="Times New Roman" w:cs="Times New Roman"/>
          <w:i/>
          <w:sz w:val="24"/>
          <w:szCs w:val="24"/>
        </w:rPr>
        <w:t xml:space="preserve">Al llegar el mes de actualización según el calendario antes indicado y el SFE no cuenta con un perfil de referencia, será aplicable a dicha molécula, el registro por la modalidad </w:t>
      </w:r>
      <w:r w:rsidR="003842BC" w:rsidRPr="00C65873">
        <w:rPr>
          <w:rFonts w:ascii="Times New Roman" w:hAnsi="Times New Roman" w:cs="Times New Roman"/>
          <w:i/>
          <w:iCs/>
          <w:sz w:val="24"/>
          <w:szCs w:val="24"/>
        </w:rPr>
        <w:t xml:space="preserve">con información de referencia de autoridades reconocidas internacionalmente </w:t>
      </w:r>
      <w:r w:rsidRPr="00C65873">
        <w:rPr>
          <w:rFonts w:ascii="Times New Roman" w:hAnsi="Times New Roman" w:cs="Times New Roman"/>
          <w:i/>
          <w:iCs/>
          <w:sz w:val="24"/>
          <w:szCs w:val="24"/>
        </w:rPr>
        <w:t>y contará con un plaz</w:t>
      </w:r>
      <w:r w:rsidRPr="00C65873">
        <w:rPr>
          <w:rFonts w:ascii="Times New Roman" w:hAnsi="Times New Roman" w:cs="Times New Roman"/>
          <w:i/>
          <w:sz w:val="24"/>
          <w:szCs w:val="24"/>
        </w:rPr>
        <w:t>o de 9 meses adicionales para su presentación. En caso de que el SFE cuente con el perfil de referencia en el mes que le correspondió su actualización o en los tres meses anteriores, los registrantes contaran con 6 meses adicionales para actualización por la modalidad de equivalencia.</w:t>
      </w:r>
    </w:p>
    <w:p w14:paraId="2CF10663" w14:textId="77777777" w:rsidR="001C7DAC" w:rsidRPr="008878D5" w:rsidRDefault="001C7DAC" w:rsidP="008878D5">
      <w:pPr>
        <w:spacing w:line="360" w:lineRule="auto"/>
        <w:jc w:val="both"/>
        <w:rPr>
          <w:rFonts w:ascii="Times New Roman" w:hAnsi="Times New Roman" w:cs="Times New Roman"/>
          <w:i/>
          <w:sz w:val="24"/>
          <w:szCs w:val="24"/>
        </w:rPr>
      </w:pPr>
    </w:p>
    <w:p w14:paraId="58F03DB2" w14:textId="2D1138A2" w:rsidR="005E50C3" w:rsidRDefault="007656FB" w:rsidP="00120BE7">
      <w:pPr>
        <w:spacing w:line="360" w:lineRule="auto"/>
        <w:jc w:val="both"/>
        <w:rPr>
          <w:rFonts w:ascii="Times New Roman" w:hAnsi="Times New Roman" w:cs="Times New Roman"/>
        </w:rPr>
      </w:pPr>
      <w:r w:rsidRPr="0071175C">
        <w:rPr>
          <w:rFonts w:ascii="Times New Roman" w:hAnsi="Times New Roman" w:cs="Times New Roman"/>
          <w:b/>
          <w:sz w:val="24"/>
          <w:szCs w:val="24"/>
        </w:rPr>
        <w:t xml:space="preserve">Artículo </w:t>
      </w:r>
      <w:r w:rsidR="00636B86">
        <w:rPr>
          <w:rFonts w:ascii="Times New Roman" w:hAnsi="Times New Roman" w:cs="Times New Roman"/>
          <w:b/>
          <w:sz w:val="24"/>
          <w:szCs w:val="24"/>
        </w:rPr>
        <w:t>2</w:t>
      </w:r>
      <w:r w:rsidRPr="0071175C">
        <w:rPr>
          <w:rFonts w:ascii="Times New Roman" w:hAnsi="Times New Roman" w:cs="Times New Roman"/>
          <w:b/>
          <w:sz w:val="24"/>
          <w:szCs w:val="24"/>
        </w:rPr>
        <w:t>º</w:t>
      </w:r>
      <w:r w:rsidR="00120BE7" w:rsidRPr="0071175C">
        <w:rPr>
          <w:rFonts w:ascii="Times New Roman" w:hAnsi="Times New Roman" w:cs="Times New Roman"/>
          <w:b/>
          <w:sz w:val="24"/>
          <w:szCs w:val="24"/>
        </w:rPr>
        <w:t xml:space="preserve">- </w:t>
      </w:r>
      <w:r w:rsidR="00120BE7" w:rsidRPr="0071175C">
        <w:rPr>
          <w:rFonts w:ascii="Times New Roman" w:hAnsi="Times New Roman" w:cs="Times New Roman"/>
          <w:sz w:val="24"/>
          <w:szCs w:val="24"/>
        </w:rPr>
        <w:t xml:space="preserve">En lo que respecta al resto del </w:t>
      </w:r>
      <w:r w:rsidRPr="0071175C">
        <w:rPr>
          <w:rFonts w:ascii="Times New Roman" w:hAnsi="Times New Roman" w:cs="Times New Roman"/>
          <w:sz w:val="24"/>
          <w:szCs w:val="24"/>
        </w:rPr>
        <w:t xml:space="preserve">Decreto Ejecutivo N° 43838-MAG-S-MINAE del 14 </w:t>
      </w:r>
      <w:r w:rsidRPr="00EB1334">
        <w:rPr>
          <w:rFonts w:ascii="Times New Roman" w:hAnsi="Times New Roman" w:cs="Times New Roman"/>
          <w:sz w:val="24"/>
          <w:szCs w:val="24"/>
        </w:rPr>
        <w:t>de diciembre del 2022</w:t>
      </w:r>
      <w:r w:rsidR="0029014E" w:rsidRPr="00EB1334">
        <w:rPr>
          <w:rFonts w:ascii="Times New Roman" w:hAnsi="Times New Roman" w:cs="Times New Roman"/>
          <w:sz w:val="24"/>
          <w:szCs w:val="24"/>
        </w:rPr>
        <w:t xml:space="preserve"> y sus reformas</w:t>
      </w:r>
      <w:r w:rsidR="00180EB9" w:rsidRPr="00EB1334">
        <w:rPr>
          <w:rFonts w:ascii="Times New Roman" w:hAnsi="Times New Roman" w:cs="Times New Roman"/>
          <w:sz w:val="24"/>
          <w:szCs w:val="24"/>
        </w:rPr>
        <w:t>,</w:t>
      </w:r>
      <w:r w:rsidR="00120BE7" w:rsidRPr="00EB1334">
        <w:rPr>
          <w:rFonts w:ascii="Times New Roman" w:hAnsi="Times New Roman" w:cs="Times New Roman"/>
          <w:sz w:val="24"/>
          <w:szCs w:val="24"/>
        </w:rPr>
        <w:t xml:space="preserve"> que no fue reformado, se mantiene incólume.</w:t>
      </w:r>
      <w:r w:rsidR="00120BE7" w:rsidRPr="0071175C">
        <w:rPr>
          <w:rFonts w:ascii="Times New Roman" w:hAnsi="Times New Roman" w:cs="Times New Roman"/>
        </w:rPr>
        <w:t xml:space="preserve"> </w:t>
      </w:r>
      <w:r w:rsidR="00180EB9" w:rsidRPr="0071175C">
        <w:rPr>
          <w:rFonts w:ascii="Times New Roman" w:hAnsi="Times New Roman" w:cs="Times New Roman"/>
        </w:rPr>
        <w:t xml:space="preserve"> </w:t>
      </w:r>
    </w:p>
    <w:p w14:paraId="137BCE4D" w14:textId="5B40EFF9" w:rsidR="007144A1" w:rsidRPr="0071175C" w:rsidRDefault="009A025A" w:rsidP="007144A1">
      <w:pPr>
        <w:spacing w:line="360" w:lineRule="auto"/>
        <w:jc w:val="both"/>
        <w:rPr>
          <w:rFonts w:ascii="Times New Roman" w:hAnsi="Times New Roman" w:cs="Times New Roman"/>
          <w:sz w:val="24"/>
          <w:szCs w:val="24"/>
        </w:rPr>
      </w:pPr>
      <w:r w:rsidRPr="0071175C">
        <w:rPr>
          <w:rFonts w:ascii="Times New Roman" w:hAnsi="Times New Roman" w:cs="Times New Roman"/>
          <w:b/>
          <w:sz w:val="24"/>
          <w:szCs w:val="24"/>
        </w:rPr>
        <w:t xml:space="preserve">Artículo </w:t>
      </w:r>
      <w:r w:rsidR="00636B86">
        <w:rPr>
          <w:rFonts w:ascii="Times New Roman" w:hAnsi="Times New Roman" w:cs="Times New Roman"/>
          <w:b/>
          <w:sz w:val="24"/>
          <w:szCs w:val="24"/>
        </w:rPr>
        <w:t>3</w:t>
      </w:r>
      <w:r w:rsidR="007144A1" w:rsidRPr="0071175C">
        <w:rPr>
          <w:rFonts w:ascii="Times New Roman" w:hAnsi="Times New Roman" w:cs="Times New Roman"/>
          <w:b/>
          <w:sz w:val="24"/>
          <w:szCs w:val="24"/>
        </w:rPr>
        <w:t>º</w:t>
      </w:r>
      <w:r w:rsidR="00D81DAA" w:rsidRPr="0071175C">
        <w:rPr>
          <w:rFonts w:ascii="Times New Roman" w:hAnsi="Times New Roman" w:cs="Times New Roman"/>
          <w:b/>
          <w:sz w:val="24"/>
          <w:szCs w:val="24"/>
        </w:rPr>
        <w:t xml:space="preserve">- </w:t>
      </w:r>
      <w:r w:rsidR="007144A1" w:rsidRPr="0071175C">
        <w:rPr>
          <w:rFonts w:ascii="Times New Roman" w:hAnsi="Times New Roman" w:cs="Times New Roman"/>
          <w:sz w:val="24"/>
          <w:szCs w:val="24"/>
        </w:rPr>
        <w:t>Rige a partir de su publicación</w:t>
      </w:r>
      <w:r w:rsidR="00A80381" w:rsidRPr="0071175C">
        <w:rPr>
          <w:rFonts w:ascii="Times New Roman" w:hAnsi="Times New Roman" w:cs="Times New Roman"/>
          <w:sz w:val="24"/>
          <w:szCs w:val="24"/>
        </w:rPr>
        <w:t xml:space="preserve"> en el diario oficial La Gaceta</w:t>
      </w:r>
    </w:p>
    <w:p w14:paraId="0FA62463" w14:textId="42D39D48" w:rsidR="00564CF2" w:rsidRPr="0071175C" w:rsidRDefault="00564CF2" w:rsidP="005B45D1">
      <w:pPr>
        <w:spacing w:line="360" w:lineRule="auto"/>
        <w:jc w:val="both"/>
        <w:rPr>
          <w:rFonts w:ascii="Times New Roman" w:hAnsi="Times New Roman" w:cs="Times New Roman"/>
          <w:sz w:val="24"/>
          <w:szCs w:val="24"/>
        </w:rPr>
      </w:pPr>
      <w:r w:rsidRPr="0071175C">
        <w:rPr>
          <w:rFonts w:ascii="Times New Roman" w:hAnsi="Times New Roman" w:cs="Times New Roman"/>
          <w:sz w:val="24"/>
          <w:szCs w:val="24"/>
        </w:rPr>
        <w:t xml:space="preserve">Dado en la Presidencia de la República. — San José, a los </w:t>
      </w:r>
      <w:r w:rsidR="00C65873" w:rsidRPr="00C65873">
        <w:rPr>
          <w:rFonts w:ascii="Times New Roman" w:hAnsi="Times New Roman" w:cs="Times New Roman"/>
          <w:sz w:val="24"/>
          <w:szCs w:val="24"/>
          <w:highlight w:val="cyan"/>
        </w:rPr>
        <w:t>10</w:t>
      </w:r>
      <w:r w:rsidR="007144A1" w:rsidRPr="0071175C">
        <w:rPr>
          <w:rFonts w:ascii="Times New Roman" w:hAnsi="Times New Roman" w:cs="Times New Roman"/>
          <w:sz w:val="24"/>
          <w:szCs w:val="24"/>
        </w:rPr>
        <w:t xml:space="preserve"> </w:t>
      </w:r>
      <w:r w:rsidRPr="0071175C">
        <w:rPr>
          <w:rFonts w:ascii="Times New Roman" w:hAnsi="Times New Roman" w:cs="Times New Roman"/>
          <w:sz w:val="24"/>
          <w:szCs w:val="24"/>
        </w:rPr>
        <w:t>días del mes de</w:t>
      </w:r>
      <w:r w:rsidR="0071175C">
        <w:rPr>
          <w:rFonts w:ascii="Times New Roman" w:hAnsi="Times New Roman" w:cs="Times New Roman"/>
          <w:sz w:val="24"/>
          <w:szCs w:val="24"/>
        </w:rPr>
        <w:t xml:space="preserve"> </w:t>
      </w:r>
      <w:r w:rsidR="00C65873" w:rsidRPr="00C65873">
        <w:rPr>
          <w:rFonts w:ascii="Times New Roman" w:hAnsi="Times New Roman" w:cs="Times New Roman"/>
          <w:sz w:val="24"/>
          <w:szCs w:val="24"/>
          <w:highlight w:val="cyan"/>
        </w:rPr>
        <w:t>marzo</w:t>
      </w:r>
      <w:r w:rsidRPr="0071175C">
        <w:rPr>
          <w:rFonts w:ascii="Times New Roman" w:hAnsi="Times New Roman" w:cs="Times New Roman"/>
          <w:sz w:val="24"/>
          <w:szCs w:val="24"/>
        </w:rPr>
        <w:t xml:space="preserve"> del dos mil </w:t>
      </w:r>
      <w:r w:rsidR="00427BA3" w:rsidRPr="0071175C">
        <w:rPr>
          <w:rFonts w:ascii="Times New Roman" w:hAnsi="Times New Roman" w:cs="Times New Roman"/>
          <w:sz w:val="24"/>
          <w:szCs w:val="24"/>
        </w:rPr>
        <w:t>veinti</w:t>
      </w:r>
      <w:r w:rsidR="00427BA3">
        <w:rPr>
          <w:rFonts w:ascii="Times New Roman" w:hAnsi="Times New Roman" w:cs="Times New Roman"/>
          <w:sz w:val="24"/>
          <w:szCs w:val="24"/>
        </w:rPr>
        <w:t>séis</w:t>
      </w:r>
      <w:r w:rsidR="00B56D81">
        <w:rPr>
          <w:rFonts w:ascii="Times New Roman" w:hAnsi="Times New Roman" w:cs="Times New Roman"/>
          <w:sz w:val="24"/>
          <w:szCs w:val="24"/>
        </w:rPr>
        <w:t xml:space="preserve">. </w:t>
      </w:r>
      <w:r w:rsidR="007A07D2">
        <w:rPr>
          <w:rFonts w:ascii="Times New Roman" w:hAnsi="Times New Roman" w:cs="Times New Roman"/>
          <w:sz w:val="24"/>
          <w:szCs w:val="24"/>
        </w:rPr>
        <w:t xml:space="preserve"> </w:t>
      </w:r>
    </w:p>
    <w:p w14:paraId="73CE9738" w14:textId="77777777" w:rsidR="000D7156" w:rsidRPr="0071175C" w:rsidRDefault="000D7156" w:rsidP="005B45D1">
      <w:pPr>
        <w:spacing w:line="360" w:lineRule="auto"/>
        <w:jc w:val="both"/>
        <w:rPr>
          <w:rFonts w:ascii="Times New Roman" w:hAnsi="Times New Roman" w:cs="Times New Roman"/>
          <w:sz w:val="24"/>
          <w:szCs w:val="24"/>
        </w:rPr>
      </w:pPr>
    </w:p>
    <w:p w14:paraId="578C3475" w14:textId="77777777" w:rsidR="00423D7E" w:rsidRPr="0071175C" w:rsidRDefault="00423D7E" w:rsidP="005B45D1">
      <w:pPr>
        <w:spacing w:line="360" w:lineRule="auto"/>
        <w:jc w:val="both"/>
        <w:rPr>
          <w:rFonts w:ascii="Times New Roman" w:hAnsi="Times New Roman" w:cs="Times New Roman"/>
          <w:sz w:val="24"/>
          <w:szCs w:val="24"/>
        </w:rPr>
      </w:pPr>
    </w:p>
    <w:p w14:paraId="38C542BF" w14:textId="77777777" w:rsidR="00D110B6" w:rsidRPr="0071175C" w:rsidRDefault="004B3930" w:rsidP="004B3930">
      <w:pPr>
        <w:spacing w:line="360" w:lineRule="auto"/>
        <w:rPr>
          <w:rFonts w:ascii="Times New Roman" w:hAnsi="Times New Roman" w:cs="Times New Roman"/>
          <w:sz w:val="24"/>
          <w:szCs w:val="24"/>
          <w:shd w:val="clear" w:color="auto" w:fill="FFFFFF"/>
        </w:rPr>
      </w:pPr>
      <w:r w:rsidRPr="0071175C">
        <w:rPr>
          <w:rFonts w:ascii="Times New Roman" w:hAnsi="Times New Roman" w:cs="Times New Roman"/>
          <w:b/>
          <w:sz w:val="24"/>
          <w:szCs w:val="24"/>
          <w:shd w:val="clear" w:color="auto" w:fill="FFFFFF"/>
        </w:rPr>
        <w:t>RODRIGO CHAVES ROBLES</w:t>
      </w:r>
    </w:p>
    <w:p w14:paraId="029E75DA" w14:textId="77777777" w:rsidR="00423D7E" w:rsidRPr="0071175C" w:rsidRDefault="00423D7E" w:rsidP="005B45D1">
      <w:pPr>
        <w:spacing w:line="360" w:lineRule="auto"/>
        <w:jc w:val="right"/>
        <w:rPr>
          <w:rFonts w:ascii="Times New Roman" w:hAnsi="Times New Roman" w:cs="Times New Roman"/>
          <w:b/>
          <w:sz w:val="24"/>
          <w:szCs w:val="24"/>
          <w:shd w:val="clear" w:color="auto" w:fill="FFFFFF"/>
        </w:rPr>
      </w:pPr>
    </w:p>
    <w:p w14:paraId="0D355198" w14:textId="77777777" w:rsidR="000D7156" w:rsidRPr="0071175C" w:rsidRDefault="00423D7E" w:rsidP="0071175C">
      <w:pPr>
        <w:spacing w:after="0" w:line="360" w:lineRule="auto"/>
        <w:jc w:val="right"/>
        <w:rPr>
          <w:rFonts w:ascii="Times New Roman" w:hAnsi="Times New Roman" w:cs="Times New Roman"/>
          <w:b/>
          <w:sz w:val="24"/>
          <w:szCs w:val="24"/>
          <w:shd w:val="clear" w:color="auto" w:fill="FFFFFF"/>
        </w:rPr>
      </w:pPr>
      <w:r w:rsidRPr="0071175C">
        <w:rPr>
          <w:rFonts w:ascii="Times New Roman" w:hAnsi="Times New Roman" w:cs="Times New Roman"/>
          <w:b/>
          <w:sz w:val="24"/>
          <w:szCs w:val="24"/>
          <w:shd w:val="clear" w:color="auto" w:fill="FFFFFF"/>
        </w:rPr>
        <w:t xml:space="preserve">VÍCTOR JULIO CARVAJAL PORRAS </w:t>
      </w:r>
    </w:p>
    <w:p w14:paraId="5187D9D5" w14:textId="77777777" w:rsidR="000D7156" w:rsidRPr="0071175C" w:rsidRDefault="00423D7E" w:rsidP="0071175C">
      <w:pPr>
        <w:spacing w:after="0" w:line="360" w:lineRule="auto"/>
        <w:jc w:val="right"/>
        <w:rPr>
          <w:rFonts w:ascii="Times New Roman" w:hAnsi="Times New Roman" w:cs="Times New Roman"/>
          <w:b/>
          <w:sz w:val="24"/>
          <w:szCs w:val="24"/>
          <w:shd w:val="clear" w:color="auto" w:fill="FFFFFF"/>
        </w:rPr>
      </w:pPr>
      <w:r w:rsidRPr="0071175C">
        <w:rPr>
          <w:rFonts w:ascii="Times New Roman" w:hAnsi="Times New Roman" w:cs="Times New Roman"/>
          <w:b/>
          <w:sz w:val="24"/>
          <w:szCs w:val="24"/>
          <w:shd w:val="clear" w:color="auto" w:fill="FFFFFF"/>
        </w:rPr>
        <w:t xml:space="preserve"> MINISTRO DE AGRICULTURA Y GANADERÍA</w:t>
      </w:r>
    </w:p>
    <w:p w14:paraId="63BCA142" w14:textId="3E5708E9" w:rsidR="000D7156" w:rsidRDefault="000D7156" w:rsidP="0071175C">
      <w:pPr>
        <w:spacing w:after="0" w:line="360" w:lineRule="auto"/>
        <w:rPr>
          <w:rFonts w:ascii="Times New Roman" w:hAnsi="Times New Roman" w:cs="Times New Roman"/>
          <w:sz w:val="24"/>
          <w:szCs w:val="24"/>
          <w:shd w:val="clear" w:color="auto" w:fill="FFFFFF"/>
        </w:rPr>
      </w:pPr>
    </w:p>
    <w:p w14:paraId="56835BDC" w14:textId="77777777" w:rsidR="00423D7E" w:rsidRDefault="00423D7E" w:rsidP="0071175C">
      <w:pPr>
        <w:spacing w:after="0" w:line="360" w:lineRule="auto"/>
        <w:rPr>
          <w:rFonts w:ascii="Times New Roman" w:hAnsi="Times New Roman" w:cs="Times New Roman"/>
          <w:sz w:val="24"/>
          <w:szCs w:val="24"/>
          <w:shd w:val="clear" w:color="auto" w:fill="FFFFFF"/>
        </w:rPr>
      </w:pPr>
    </w:p>
    <w:p w14:paraId="331CC1A6" w14:textId="77777777" w:rsidR="00D65FB8" w:rsidRDefault="00D65FB8" w:rsidP="0071175C">
      <w:pPr>
        <w:spacing w:after="0" w:line="360" w:lineRule="auto"/>
        <w:rPr>
          <w:rFonts w:ascii="Times New Roman" w:hAnsi="Times New Roman" w:cs="Times New Roman"/>
          <w:sz w:val="24"/>
          <w:szCs w:val="24"/>
          <w:shd w:val="clear" w:color="auto" w:fill="FFFFFF"/>
        </w:rPr>
      </w:pPr>
    </w:p>
    <w:p w14:paraId="6CA735C8" w14:textId="77777777" w:rsidR="00D65FB8" w:rsidRPr="0071175C" w:rsidRDefault="00D65FB8" w:rsidP="0071175C">
      <w:pPr>
        <w:spacing w:after="0" w:line="360" w:lineRule="auto"/>
        <w:rPr>
          <w:rFonts w:ascii="Times New Roman" w:hAnsi="Times New Roman" w:cs="Times New Roman"/>
          <w:sz w:val="24"/>
          <w:szCs w:val="24"/>
          <w:shd w:val="clear" w:color="auto" w:fill="FFFFFF"/>
        </w:rPr>
      </w:pPr>
    </w:p>
    <w:p w14:paraId="0867DC92" w14:textId="77777777" w:rsidR="00423D7E" w:rsidRPr="0071175C" w:rsidRDefault="00423D7E" w:rsidP="0071175C">
      <w:pPr>
        <w:spacing w:after="0" w:line="360" w:lineRule="auto"/>
        <w:jc w:val="right"/>
        <w:rPr>
          <w:rFonts w:ascii="Times New Roman" w:hAnsi="Times New Roman" w:cs="Times New Roman"/>
          <w:b/>
          <w:sz w:val="24"/>
          <w:szCs w:val="24"/>
          <w:shd w:val="clear" w:color="auto" w:fill="FFFFFF"/>
        </w:rPr>
      </w:pPr>
      <w:r w:rsidRPr="0071175C">
        <w:rPr>
          <w:rFonts w:ascii="Times New Roman" w:hAnsi="Times New Roman" w:cs="Times New Roman"/>
          <w:b/>
          <w:sz w:val="24"/>
          <w:szCs w:val="24"/>
          <w:shd w:val="clear" w:color="auto" w:fill="FFFFFF"/>
        </w:rPr>
        <w:t>MARY DENISSE MUNIVE ANGERMÜLLER</w:t>
      </w:r>
    </w:p>
    <w:p w14:paraId="138571C2" w14:textId="77777777" w:rsidR="000D7156" w:rsidRPr="0071175C" w:rsidRDefault="00423D7E" w:rsidP="0071175C">
      <w:pPr>
        <w:spacing w:after="0" w:line="360" w:lineRule="auto"/>
        <w:jc w:val="right"/>
        <w:rPr>
          <w:rFonts w:ascii="Times New Roman" w:hAnsi="Times New Roman" w:cs="Times New Roman"/>
          <w:b/>
          <w:sz w:val="24"/>
          <w:szCs w:val="24"/>
          <w:shd w:val="clear" w:color="auto" w:fill="FFFFFF"/>
        </w:rPr>
      </w:pPr>
      <w:r w:rsidRPr="0071175C">
        <w:rPr>
          <w:rFonts w:ascii="Times New Roman" w:hAnsi="Times New Roman" w:cs="Times New Roman"/>
          <w:b/>
          <w:sz w:val="24"/>
          <w:szCs w:val="24"/>
          <w:shd w:val="clear" w:color="auto" w:fill="FFFFFF"/>
        </w:rPr>
        <w:t xml:space="preserve">MINISTRA DE SALUD </w:t>
      </w:r>
    </w:p>
    <w:p w14:paraId="0169D31B" w14:textId="77777777" w:rsidR="000D7156" w:rsidRPr="0071175C" w:rsidRDefault="000D7156" w:rsidP="0071175C">
      <w:pPr>
        <w:spacing w:after="0" w:line="360" w:lineRule="auto"/>
        <w:rPr>
          <w:rFonts w:ascii="Times New Roman" w:hAnsi="Times New Roman" w:cs="Times New Roman"/>
          <w:sz w:val="24"/>
          <w:szCs w:val="24"/>
          <w:shd w:val="clear" w:color="auto" w:fill="FFFFFF"/>
        </w:rPr>
      </w:pPr>
    </w:p>
    <w:p w14:paraId="5D2C9186" w14:textId="77777777" w:rsidR="0071175C" w:rsidRDefault="0071175C" w:rsidP="0071175C">
      <w:pPr>
        <w:spacing w:after="0" w:line="360" w:lineRule="auto"/>
        <w:rPr>
          <w:rFonts w:ascii="Times New Roman" w:hAnsi="Times New Roman" w:cs="Times New Roman"/>
          <w:sz w:val="24"/>
          <w:szCs w:val="24"/>
          <w:shd w:val="clear" w:color="auto" w:fill="FFFFFF"/>
        </w:rPr>
      </w:pPr>
    </w:p>
    <w:p w14:paraId="06A23E6E" w14:textId="77777777" w:rsidR="00D65FB8" w:rsidRPr="0071175C" w:rsidRDefault="00D65FB8" w:rsidP="0071175C">
      <w:pPr>
        <w:spacing w:after="0" w:line="360" w:lineRule="auto"/>
        <w:rPr>
          <w:rFonts w:ascii="Times New Roman" w:hAnsi="Times New Roman" w:cs="Times New Roman"/>
          <w:sz w:val="24"/>
          <w:szCs w:val="24"/>
          <w:shd w:val="clear" w:color="auto" w:fill="FFFFFF"/>
        </w:rPr>
      </w:pPr>
    </w:p>
    <w:p w14:paraId="1742263D" w14:textId="77777777" w:rsidR="004B3930" w:rsidRPr="0071175C" w:rsidRDefault="00423D7E" w:rsidP="0071175C">
      <w:pPr>
        <w:spacing w:after="0" w:line="360" w:lineRule="auto"/>
        <w:jc w:val="right"/>
        <w:rPr>
          <w:rFonts w:ascii="Times New Roman" w:hAnsi="Times New Roman" w:cs="Times New Roman"/>
          <w:b/>
          <w:sz w:val="24"/>
          <w:szCs w:val="24"/>
          <w:shd w:val="clear" w:color="auto" w:fill="FFFFFF"/>
        </w:rPr>
      </w:pPr>
      <w:r w:rsidRPr="0071175C">
        <w:rPr>
          <w:rFonts w:ascii="Times New Roman" w:hAnsi="Times New Roman" w:cs="Times New Roman"/>
          <w:b/>
          <w:sz w:val="24"/>
          <w:szCs w:val="24"/>
          <w:shd w:val="clear" w:color="auto" w:fill="FFFFFF"/>
        </w:rPr>
        <w:t xml:space="preserve"> FRANZ TATTENBACH CAPRA</w:t>
      </w:r>
    </w:p>
    <w:p w14:paraId="5FC1A63C" w14:textId="77777777" w:rsidR="000D7156" w:rsidRPr="0071175C" w:rsidRDefault="00423D7E" w:rsidP="0071175C">
      <w:pPr>
        <w:spacing w:after="0" w:line="360" w:lineRule="auto"/>
        <w:jc w:val="right"/>
        <w:rPr>
          <w:rFonts w:ascii="Times New Roman" w:hAnsi="Times New Roman" w:cs="Times New Roman"/>
          <w:sz w:val="24"/>
          <w:szCs w:val="24"/>
        </w:rPr>
      </w:pPr>
      <w:r w:rsidRPr="0071175C">
        <w:rPr>
          <w:rFonts w:ascii="Times New Roman" w:hAnsi="Times New Roman" w:cs="Times New Roman"/>
          <w:b/>
          <w:sz w:val="24"/>
          <w:szCs w:val="24"/>
          <w:shd w:val="clear" w:color="auto" w:fill="FFFFFF"/>
        </w:rPr>
        <w:t xml:space="preserve"> MINISTRO DE AMBIENTE Y ENERGÍA</w:t>
      </w:r>
    </w:p>
    <w:sectPr w:rsidR="000D7156" w:rsidRPr="0071175C" w:rsidSect="000D7156">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221A" w14:textId="77777777" w:rsidR="00B40BFC" w:rsidRDefault="00B40BFC" w:rsidP="004F7037">
      <w:pPr>
        <w:spacing w:after="0" w:line="240" w:lineRule="auto"/>
      </w:pPr>
      <w:r>
        <w:separator/>
      </w:r>
    </w:p>
  </w:endnote>
  <w:endnote w:type="continuationSeparator" w:id="0">
    <w:p w14:paraId="67CE547D" w14:textId="77777777" w:rsidR="00B40BFC" w:rsidRDefault="00B40BFC" w:rsidP="004F7037">
      <w:pPr>
        <w:spacing w:after="0" w:line="240" w:lineRule="auto"/>
      </w:pPr>
      <w:r>
        <w:continuationSeparator/>
      </w:r>
    </w:p>
  </w:endnote>
  <w:endnote w:type="continuationNotice" w:id="1">
    <w:p w14:paraId="2BE741EB" w14:textId="77777777" w:rsidR="00B40BFC" w:rsidRDefault="00B40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762878"/>
      <w:docPartObj>
        <w:docPartGallery w:val="Page Numbers (Bottom of Page)"/>
        <w:docPartUnique/>
      </w:docPartObj>
    </w:sdtPr>
    <w:sdtContent>
      <w:p w14:paraId="5A4A6F67" w14:textId="54857462" w:rsidR="004F7037" w:rsidRDefault="004F7037">
        <w:pPr>
          <w:pStyle w:val="Piedepgina"/>
          <w:jc w:val="right"/>
        </w:pPr>
        <w:r>
          <w:fldChar w:fldCharType="begin"/>
        </w:r>
        <w:r>
          <w:instrText>PAGE   \* MERGEFORMAT</w:instrText>
        </w:r>
        <w:r>
          <w:fldChar w:fldCharType="separate"/>
        </w:r>
        <w:r>
          <w:rPr>
            <w:lang w:val="es-ES"/>
          </w:rPr>
          <w:t>2</w:t>
        </w:r>
        <w:r>
          <w:fldChar w:fldCharType="end"/>
        </w:r>
      </w:p>
    </w:sdtContent>
  </w:sdt>
  <w:p w14:paraId="433CC462" w14:textId="77777777" w:rsidR="004F7037" w:rsidRDefault="004F70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63FE" w14:textId="77777777" w:rsidR="00B40BFC" w:rsidRDefault="00B40BFC" w:rsidP="004F7037">
      <w:pPr>
        <w:spacing w:after="0" w:line="240" w:lineRule="auto"/>
      </w:pPr>
      <w:r>
        <w:separator/>
      </w:r>
    </w:p>
  </w:footnote>
  <w:footnote w:type="continuationSeparator" w:id="0">
    <w:p w14:paraId="7DCE9EDB" w14:textId="77777777" w:rsidR="00B40BFC" w:rsidRDefault="00B40BFC" w:rsidP="004F7037">
      <w:pPr>
        <w:spacing w:after="0" w:line="240" w:lineRule="auto"/>
      </w:pPr>
      <w:r>
        <w:continuationSeparator/>
      </w:r>
    </w:p>
  </w:footnote>
  <w:footnote w:type="continuationNotice" w:id="1">
    <w:p w14:paraId="7BC93BAE" w14:textId="77777777" w:rsidR="00B40BFC" w:rsidRDefault="00B40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67A0" w14:textId="77777777" w:rsidR="004234E6" w:rsidRDefault="004234E6" w:rsidP="004234E6">
    <w:pPr>
      <w:pStyle w:val="Encabezado"/>
      <w:numPr>
        <w:ilvl w:val="0"/>
        <w:numId w:val="0"/>
      </w:numP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C18"/>
    <w:multiLevelType w:val="multilevel"/>
    <w:tmpl w:val="5ADC01A2"/>
    <w:lvl w:ilvl="0">
      <w:start w:val="1"/>
      <w:numFmt w:val="decimal"/>
      <w:lvlText w:val="%1."/>
      <w:lvlJc w:val="left"/>
      <w:pPr>
        <w:ind w:left="720" w:hanging="360"/>
      </w:pPr>
      <w:rPr>
        <w:rFonts w:cs="Times New Roman" w:hint="default"/>
      </w:rPr>
    </w:lvl>
    <w:lvl w:ilvl="1">
      <w:start w:val="1"/>
      <w:numFmt w:val="decimal"/>
      <w:lvlText w:val="%1.%2"/>
      <w:lvlJc w:val="left"/>
      <w:pPr>
        <w:ind w:left="1080" w:hanging="360"/>
      </w:pPr>
      <w:rPr>
        <w:rFonts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15:restartNumberingAfterBreak="0">
    <w:nsid w:val="06ED7514"/>
    <w:multiLevelType w:val="hybridMultilevel"/>
    <w:tmpl w:val="E7E26C1C"/>
    <w:lvl w:ilvl="0" w:tplc="140A000F">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8D20C8A"/>
    <w:multiLevelType w:val="hybridMultilevel"/>
    <w:tmpl w:val="B31E229C"/>
    <w:lvl w:ilvl="0" w:tplc="93F49C22">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8A438A"/>
    <w:multiLevelType w:val="hybridMultilevel"/>
    <w:tmpl w:val="08785AB6"/>
    <w:lvl w:ilvl="0" w:tplc="140A000F">
      <w:start w:val="1"/>
      <w:numFmt w:val="decimal"/>
      <w:lvlText w:val="%1."/>
      <w:lvlJc w:val="left"/>
      <w:pPr>
        <w:ind w:left="720" w:hanging="360"/>
      </w:pPr>
      <w:rPr>
        <w:rFonts w:cs="Times New Roman" w:hint="default"/>
      </w:rPr>
    </w:lvl>
    <w:lvl w:ilvl="1" w:tplc="140A0019">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4" w15:restartNumberingAfterBreak="0">
    <w:nsid w:val="0F6535F6"/>
    <w:multiLevelType w:val="hybridMultilevel"/>
    <w:tmpl w:val="A6302B18"/>
    <w:lvl w:ilvl="0" w:tplc="9FB6A9AC">
      <w:start w:val="6"/>
      <w:numFmt w:val="decimal"/>
      <w:lvlText w:val="%1."/>
      <w:lvlJc w:val="left"/>
      <w:pPr>
        <w:ind w:left="720" w:hanging="360"/>
      </w:pPr>
      <w:rPr>
        <w:rFonts w:ascii="Times New Roman" w:hAnsi="Times New Roman" w:hint="default"/>
        <w:b/>
        <w:color w:val="auto"/>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C715CD0"/>
    <w:multiLevelType w:val="hybridMultilevel"/>
    <w:tmpl w:val="A166541C"/>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0FE5693"/>
    <w:multiLevelType w:val="hybridMultilevel"/>
    <w:tmpl w:val="78F27BD8"/>
    <w:lvl w:ilvl="0" w:tplc="A56E209C">
      <w:start w:val="1"/>
      <w:numFmt w:val="upperLetter"/>
      <w:lvlText w:val="%1)"/>
      <w:lvlJc w:val="left"/>
      <w:pPr>
        <w:ind w:left="720" w:hanging="36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7" w15:restartNumberingAfterBreak="0">
    <w:nsid w:val="2238091D"/>
    <w:multiLevelType w:val="multilevel"/>
    <w:tmpl w:val="F340A4F2"/>
    <w:styleLink w:val="MiEstilo"/>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ascii="Times New Roman" w:hAnsi="Times New Roman" w:hint="default"/>
        <w:b w:val="0"/>
        <w:i w:val="0"/>
        <w:sz w:val="24"/>
      </w:rPr>
    </w:lvl>
    <w:lvl w:ilvl="2">
      <w:start w:val="1"/>
      <w:numFmt w:val="decimal"/>
      <w:lvlText w:val="%1.%2.%3."/>
      <w:lvlJc w:val="left"/>
      <w:pPr>
        <w:ind w:left="1080" w:hanging="740"/>
      </w:pPr>
      <w:rPr>
        <w:rFonts w:ascii="Times New Roman" w:hAnsi="Times New Roman" w:hint="default"/>
        <w:b w:val="0"/>
        <w:i w:val="0"/>
        <w:sz w:val="24"/>
      </w:rPr>
    </w:lvl>
    <w:lvl w:ilvl="3">
      <w:start w:val="1"/>
      <w:numFmt w:val="decimal"/>
      <w:lvlText w:val="%1.%2.%3.%4."/>
      <w:lvlJc w:val="left"/>
      <w:pPr>
        <w:ind w:left="1440" w:hanging="930"/>
      </w:pPr>
      <w:rPr>
        <w:rFonts w:ascii="Times New Roman" w:hAnsi="Times New Roman" w:hint="default"/>
        <w:b w:val="0"/>
        <w:i w:val="0"/>
        <w:sz w:val="24"/>
      </w:rPr>
    </w:lvl>
    <w:lvl w:ilvl="4">
      <w:start w:val="1"/>
      <w:numFmt w:val="decimal"/>
      <w:lvlText w:val="%1.%2.%3.%4.%5."/>
      <w:lvlJc w:val="left"/>
      <w:pPr>
        <w:ind w:left="1800" w:hanging="893"/>
      </w:pPr>
      <w:rPr>
        <w:rFonts w:ascii="Times New Roman" w:hAnsi="Times New Roman" w:hint="default"/>
        <w:b w:val="0"/>
        <w:i w:val="0"/>
        <w:sz w:val="24"/>
      </w:rPr>
    </w:lvl>
    <w:lvl w:ilvl="5">
      <w:start w:val="1"/>
      <w:numFmt w:val="decimal"/>
      <w:lvlText w:val="%1.%2.%3.%4.%5.%6."/>
      <w:lvlJc w:val="left"/>
      <w:pPr>
        <w:ind w:left="2160" w:hanging="913"/>
      </w:pPr>
      <w:rPr>
        <w:rFonts w:ascii="Times New Roman" w:hAnsi="Times New Roman" w:hint="default"/>
        <w:b w:val="0"/>
        <w:i w:val="0"/>
        <w:sz w:val="24"/>
      </w:rPr>
    </w:lvl>
    <w:lvl w:ilvl="6">
      <w:start w:val="1"/>
      <w:numFmt w:val="decimal"/>
      <w:lvlText w:val="%1.%2.%3.%4.%5.%6.%7."/>
      <w:lvlJc w:val="left"/>
      <w:pPr>
        <w:ind w:left="2520" w:hanging="1046"/>
      </w:pPr>
      <w:rPr>
        <w:rFonts w:ascii="Times New Roman" w:hAnsi="Times New Roman" w:hint="default"/>
        <w:b w:val="0"/>
        <w:i w:val="0"/>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415456"/>
    <w:multiLevelType w:val="hybridMultilevel"/>
    <w:tmpl w:val="2CC61382"/>
    <w:lvl w:ilvl="0" w:tplc="C900C3C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33F33236"/>
    <w:multiLevelType w:val="hybridMultilevel"/>
    <w:tmpl w:val="BE5A30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94C4C3C"/>
    <w:multiLevelType w:val="multilevel"/>
    <w:tmpl w:val="00CCD3F4"/>
    <w:lvl w:ilvl="0">
      <w:start w:val="1"/>
      <w:numFmt w:val="decimal"/>
      <w:pStyle w:val="listafsico-qumicas"/>
      <w:lvlText w:val="Cuadro %1."/>
      <w:lvlJc w:val="left"/>
      <w:pPr>
        <w:ind w:left="360" w:hanging="360"/>
      </w:pPr>
      <w:rPr>
        <w:rFonts w:ascii="Times New Roman" w:eastAsia="Verdana" w:hAnsi="Times New Roman"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3014EC"/>
    <w:multiLevelType w:val="hybridMultilevel"/>
    <w:tmpl w:val="8B3054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EFE56DB"/>
    <w:multiLevelType w:val="hybridMultilevel"/>
    <w:tmpl w:val="8B92D1C2"/>
    <w:lvl w:ilvl="0" w:tplc="140A000F">
      <w:start w:val="1"/>
      <w:numFmt w:val="decimal"/>
      <w:lvlText w:val="%1."/>
      <w:lvlJc w:val="left"/>
      <w:pPr>
        <w:ind w:left="2880" w:hanging="360"/>
      </w:pPr>
    </w:lvl>
    <w:lvl w:ilvl="1" w:tplc="140A0019" w:tentative="1">
      <w:start w:val="1"/>
      <w:numFmt w:val="lowerLetter"/>
      <w:lvlText w:val="%2."/>
      <w:lvlJc w:val="left"/>
      <w:pPr>
        <w:ind w:left="3600" w:hanging="360"/>
      </w:pPr>
    </w:lvl>
    <w:lvl w:ilvl="2" w:tplc="140A001B" w:tentative="1">
      <w:start w:val="1"/>
      <w:numFmt w:val="lowerRoman"/>
      <w:lvlText w:val="%3."/>
      <w:lvlJc w:val="right"/>
      <w:pPr>
        <w:ind w:left="4320" w:hanging="180"/>
      </w:pPr>
    </w:lvl>
    <w:lvl w:ilvl="3" w:tplc="140A000F" w:tentative="1">
      <w:start w:val="1"/>
      <w:numFmt w:val="decimal"/>
      <w:lvlText w:val="%4."/>
      <w:lvlJc w:val="left"/>
      <w:pPr>
        <w:ind w:left="5040" w:hanging="360"/>
      </w:pPr>
    </w:lvl>
    <w:lvl w:ilvl="4" w:tplc="140A0019" w:tentative="1">
      <w:start w:val="1"/>
      <w:numFmt w:val="lowerLetter"/>
      <w:lvlText w:val="%5."/>
      <w:lvlJc w:val="left"/>
      <w:pPr>
        <w:ind w:left="5760" w:hanging="360"/>
      </w:pPr>
    </w:lvl>
    <w:lvl w:ilvl="5" w:tplc="140A001B" w:tentative="1">
      <w:start w:val="1"/>
      <w:numFmt w:val="lowerRoman"/>
      <w:lvlText w:val="%6."/>
      <w:lvlJc w:val="right"/>
      <w:pPr>
        <w:ind w:left="6480" w:hanging="180"/>
      </w:pPr>
    </w:lvl>
    <w:lvl w:ilvl="6" w:tplc="140A000F" w:tentative="1">
      <w:start w:val="1"/>
      <w:numFmt w:val="decimal"/>
      <w:lvlText w:val="%7."/>
      <w:lvlJc w:val="left"/>
      <w:pPr>
        <w:ind w:left="7200" w:hanging="360"/>
      </w:pPr>
    </w:lvl>
    <w:lvl w:ilvl="7" w:tplc="140A0019" w:tentative="1">
      <w:start w:val="1"/>
      <w:numFmt w:val="lowerLetter"/>
      <w:lvlText w:val="%8."/>
      <w:lvlJc w:val="left"/>
      <w:pPr>
        <w:ind w:left="7920" w:hanging="360"/>
      </w:pPr>
    </w:lvl>
    <w:lvl w:ilvl="8" w:tplc="140A001B" w:tentative="1">
      <w:start w:val="1"/>
      <w:numFmt w:val="lowerRoman"/>
      <w:lvlText w:val="%9."/>
      <w:lvlJc w:val="right"/>
      <w:pPr>
        <w:ind w:left="8640" w:hanging="180"/>
      </w:pPr>
    </w:lvl>
  </w:abstractNum>
  <w:abstractNum w:abstractNumId="13" w15:restartNumberingAfterBreak="0">
    <w:nsid w:val="40F37000"/>
    <w:multiLevelType w:val="multilevel"/>
    <w:tmpl w:val="F340A4F2"/>
    <w:numStyleLink w:val="MiEstilo"/>
  </w:abstractNum>
  <w:abstractNum w:abstractNumId="14" w15:restartNumberingAfterBreak="0">
    <w:nsid w:val="441A66F9"/>
    <w:multiLevelType w:val="multilevel"/>
    <w:tmpl w:val="3C88B1F4"/>
    <w:lvl w:ilvl="0">
      <w:start w:val="1"/>
      <w:numFmt w:val="decimal"/>
      <w:pStyle w:val="listaindicaciones"/>
      <w:lvlText w:val="%1."/>
      <w:lvlJc w:val="left"/>
      <w:pPr>
        <w:ind w:left="720" w:hanging="360"/>
      </w:pPr>
      <w:rPr>
        <w:b/>
        <w:sz w:val="24"/>
        <w:szCs w:val="24"/>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6F1E83"/>
    <w:multiLevelType w:val="multilevel"/>
    <w:tmpl w:val="828A7F06"/>
    <w:lvl w:ilvl="0">
      <w:start w:val="1"/>
      <w:numFmt w:val="decimal"/>
      <w:pStyle w:val="subparte"/>
      <w:lvlText w:val="%1."/>
      <w:lvlJc w:val="left"/>
      <w:pPr>
        <w:ind w:left="720" w:hanging="360"/>
      </w:pPr>
      <w:rPr>
        <w:b/>
        <w:sz w:val="24"/>
        <w:szCs w:val="24"/>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F91008"/>
    <w:multiLevelType w:val="multilevel"/>
    <w:tmpl w:val="11344DF0"/>
    <w:lvl w:ilvl="0">
      <w:start w:val="1"/>
      <w:numFmt w:val="decimal"/>
      <w:lvlText w:val="%1."/>
      <w:lvlJc w:val="left"/>
      <w:pPr>
        <w:ind w:left="720" w:hanging="360"/>
      </w:pPr>
      <w:rPr>
        <w:rFonts w:cs="Times New Roman" w:hint="default"/>
      </w:rPr>
    </w:lvl>
    <w:lvl w:ilvl="1">
      <w:start w:val="1"/>
      <w:numFmt w:val="decimal"/>
      <w:lvlText w:val="%1.%2"/>
      <w:lvlJc w:val="left"/>
      <w:pPr>
        <w:ind w:left="108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4680" w:hanging="1440"/>
      </w:pPr>
      <w:rPr>
        <w:rFonts w:cs="Times New Roman"/>
      </w:rPr>
    </w:lvl>
  </w:abstractNum>
  <w:abstractNum w:abstractNumId="17" w15:restartNumberingAfterBreak="0">
    <w:nsid w:val="5E646F6D"/>
    <w:multiLevelType w:val="hybridMultilevel"/>
    <w:tmpl w:val="E4A4EAE8"/>
    <w:lvl w:ilvl="0" w:tplc="A4C24344">
      <w:start w:val="1"/>
      <w:numFmt w:val="decimal"/>
      <w:lvlText w:val="%1."/>
      <w:lvlJc w:val="left"/>
      <w:pPr>
        <w:ind w:left="720" w:hanging="36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8" w15:restartNumberingAfterBreak="0">
    <w:nsid w:val="66D6646A"/>
    <w:multiLevelType w:val="multilevel"/>
    <w:tmpl w:val="930840F8"/>
    <w:lvl w:ilvl="0">
      <w:start w:val="2"/>
      <w:numFmt w:val="decimal"/>
      <w:lvlText w:val="%1."/>
      <w:lvlJc w:val="left"/>
      <w:pPr>
        <w:tabs>
          <w:tab w:val="num" w:pos="720"/>
        </w:tabs>
        <w:ind w:left="720" w:hanging="360"/>
      </w:pPr>
      <w:rPr>
        <w:rFonts w:cs="Times New Roman"/>
      </w:rPr>
    </w:lvl>
    <w:lvl w:ilvl="1">
      <w:start w:val="1"/>
      <w:numFmt w:val="upperLetter"/>
      <w:lvlText w:val="%2)"/>
      <w:lvlJc w:val="left"/>
      <w:pPr>
        <w:ind w:left="36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6E9B0C0F"/>
    <w:multiLevelType w:val="hybridMultilevel"/>
    <w:tmpl w:val="16D44B74"/>
    <w:lvl w:ilvl="0" w:tplc="140A0011">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0" w15:restartNumberingAfterBreak="0">
    <w:nsid w:val="7A486C1E"/>
    <w:multiLevelType w:val="multilevel"/>
    <w:tmpl w:val="192CF068"/>
    <w:lvl w:ilvl="0">
      <w:start w:val="1"/>
      <w:numFmt w:val="decimal"/>
      <w:pStyle w:val="Encabezado"/>
      <w:lvlText w:val="%1."/>
      <w:lvlJc w:val="left"/>
      <w:pPr>
        <w:ind w:left="720" w:hanging="360"/>
      </w:pPr>
      <w:rPr>
        <w:b/>
        <w:sz w:val="24"/>
        <w:szCs w:val="24"/>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544259"/>
    <w:multiLevelType w:val="multilevel"/>
    <w:tmpl w:val="1A4AD3D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556CBF"/>
    <w:multiLevelType w:val="multilevel"/>
    <w:tmpl w:val="140A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FBA6367"/>
    <w:multiLevelType w:val="hybridMultilevel"/>
    <w:tmpl w:val="359C19E4"/>
    <w:lvl w:ilvl="0" w:tplc="140A000F">
      <w:start w:val="1"/>
      <w:numFmt w:val="decimal"/>
      <w:lvlText w:val="%1."/>
      <w:lvlJc w:val="left"/>
      <w:pPr>
        <w:ind w:left="720" w:hanging="36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num w:numId="1" w16cid:durableId="1180238800">
    <w:abstractNumId w:val="19"/>
  </w:num>
  <w:num w:numId="2" w16cid:durableId="1610815329">
    <w:abstractNumId w:val="18"/>
  </w:num>
  <w:num w:numId="3" w16cid:durableId="723526794">
    <w:abstractNumId w:val="16"/>
  </w:num>
  <w:num w:numId="4" w16cid:durableId="1006592839">
    <w:abstractNumId w:val="0"/>
  </w:num>
  <w:num w:numId="5" w16cid:durableId="1369338112">
    <w:abstractNumId w:val="2"/>
  </w:num>
  <w:num w:numId="6" w16cid:durableId="1155994113">
    <w:abstractNumId w:val="12"/>
  </w:num>
  <w:num w:numId="7" w16cid:durableId="824709456">
    <w:abstractNumId w:val="5"/>
  </w:num>
  <w:num w:numId="8" w16cid:durableId="665864795">
    <w:abstractNumId w:val="1"/>
  </w:num>
  <w:num w:numId="9" w16cid:durableId="34887590">
    <w:abstractNumId w:val="7"/>
    <w:lvlOverride w:ilvl="0">
      <w:lvl w:ilvl="0">
        <w:numFmt w:val="decimal"/>
        <w:lvlText w:val=""/>
        <w:lvlJc w:val="left"/>
      </w:lvl>
    </w:lvlOverride>
    <w:lvlOverride w:ilvl="1">
      <w:lvl w:ilvl="1">
        <w:start w:val="1"/>
        <w:numFmt w:val="decimal"/>
        <w:lvlText w:val="%1.%2."/>
        <w:lvlJc w:val="left"/>
        <w:pPr>
          <w:ind w:left="720" w:hanging="720"/>
        </w:pPr>
        <w:rPr>
          <w:rFonts w:ascii="Times New Roman" w:hAnsi="Times New Roman" w:hint="default"/>
          <w:b w:val="0"/>
          <w:i w:val="0"/>
          <w:sz w:val="24"/>
        </w:rPr>
      </w:lvl>
    </w:lvlOverride>
    <w:lvlOverride w:ilvl="2">
      <w:lvl w:ilvl="2">
        <w:start w:val="1"/>
        <w:numFmt w:val="decimal"/>
        <w:lvlText w:val="%1.%2.%3."/>
        <w:lvlJc w:val="left"/>
        <w:pPr>
          <w:ind w:left="1080" w:hanging="740"/>
        </w:pPr>
        <w:rPr>
          <w:rFonts w:ascii="Times New Roman" w:hAnsi="Times New Roman" w:hint="default"/>
          <w:b w:val="0"/>
          <w:i w:val="0"/>
          <w:strike w:val="0"/>
          <w:sz w:val="24"/>
        </w:rPr>
      </w:lvl>
    </w:lvlOverride>
  </w:num>
  <w:num w:numId="10" w16cid:durableId="1763257872">
    <w:abstractNumId w:val="13"/>
    <w:lvlOverride w:ilvl="0">
      <w:startOverride w:val="4"/>
      <w:lvl w:ilvl="0">
        <w:start w:val="4"/>
        <w:numFmt w:val="decimal"/>
        <w:lvlText w:val="%1."/>
        <w:lvlJc w:val="left"/>
        <w:pPr>
          <w:ind w:left="360" w:hanging="360"/>
        </w:pPr>
        <w:rPr>
          <w:rFonts w:ascii="Times New Roman" w:hAnsi="Times New Roman" w:hint="default"/>
          <w:b/>
          <w:color w:val="auto"/>
          <w:sz w:val="24"/>
        </w:rPr>
      </w:lvl>
    </w:lvlOverride>
  </w:num>
  <w:num w:numId="11" w16cid:durableId="1210266836">
    <w:abstractNumId w:val="21"/>
  </w:num>
  <w:num w:numId="12" w16cid:durableId="1533376625">
    <w:abstractNumId w:val="13"/>
    <w:lvlOverride w:ilvl="0">
      <w:startOverride w:val="6"/>
      <w:lvl w:ilvl="0">
        <w:start w:val="6"/>
        <w:numFmt w:val="decimal"/>
        <w:lvlText w:val="%1."/>
        <w:lvlJc w:val="left"/>
        <w:pPr>
          <w:ind w:left="360" w:hanging="360"/>
        </w:pPr>
        <w:rPr>
          <w:rFonts w:ascii="Times New Roman" w:hAnsi="Times New Roman" w:hint="default"/>
          <w:b/>
          <w:sz w:val="24"/>
        </w:rPr>
      </w:lvl>
    </w:lvlOverride>
  </w:num>
  <w:num w:numId="13" w16cid:durableId="797837535">
    <w:abstractNumId w:val="7"/>
  </w:num>
  <w:num w:numId="14" w16cid:durableId="678509470">
    <w:abstractNumId w:val="3"/>
  </w:num>
  <w:num w:numId="15" w16cid:durableId="1209104290">
    <w:abstractNumId w:val="23"/>
  </w:num>
  <w:num w:numId="16" w16cid:durableId="2106344924">
    <w:abstractNumId w:val="17"/>
  </w:num>
  <w:num w:numId="17" w16cid:durableId="455829199">
    <w:abstractNumId w:val="22"/>
  </w:num>
  <w:num w:numId="18" w16cid:durableId="458183473">
    <w:abstractNumId w:val="6"/>
  </w:num>
  <w:num w:numId="19" w16cid:durableId="1297755888">
    <w:abstractNumId w:val="4"/>
  </w:num>
  <w:num w:numId="20" w16cid:durableId="1037046757">
    <w:abstractNumId w:val="14"/>
  </w:num>
  <w:num w:numId="21" w16cid:durableId="1439832585">
    <w:abstractNumId w:val="20"/>
  </w:num>
  <w:num w:numId="22" w16cid:durableId="789516549">
    <w:abstractNumId w:val="10"/>
  </w:num>
  <w:num w:numId="23" w16cid:durableId="1094016860">
    <w:abstractNumId w:val="15"/>
  </w:num>
  <w:num w:numId="24" w16cid:durableId="1331131231">
    <w:abstractNumId w:val="11"/>
  </w:num>
  <w:num w:numId="25" w16cid:durableId="1840729391">
    <w:abstractNumId w:val="8"/>
  </w:num>
  <w:num w:numId="26" w16cid:durableId="1631782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F2"/>
    <w:rsid w:val="000009DA"/>
    <w:rsid w:val="000060BA"/>
    <w:rsid w:val="000142A3"/>
    <w:rsid w:val="00014D6F"/>
    <w:rsid w:val="00014F76"/>
    <w:rsid w:val="00015B90"/>
    <w:rsid w:val="00015FCE"/>
    <w:rsid w:val="0001780E"/>
    <w:rsid w:val="000206E2"/>
    <w:rsid w:val="00021FD8"/>
    <w:rsid w:val="00026316"/>
    <w:rsid w:val="000263C0"/>
    <w:rsid w:val="00030276"/>
    <w:rsid w:val="000304DE"/>
    <w:rsid w:val="00032819"/>
    <w:rsid w:val="00034277"/>
    <w:rsid w:val="0003738A"/>
    <w:rsid w:val="0004160F"/>
    <w:rsid w:val="000432ED"/>
    <w:rsid w:val="000454F9"/>
    <w:rsid w:val="00045E6F"/>
    <w:rsid w:val="000556B0"/>
    <w:rsid w:val="00055769"/>
    <w:rsid w:val="00055A8A"/>
    <w:rsid w:val="00057BC9"/>
    <w:rsid w:val="000601F2"/>
    <w:rsid w:val="0007413C"/>
    <w:rsid w:val="00076956"/>
    <w:rsid w:val="00086DFE"/>
    <w:rsid w:val="00092083"/>
    <w:rsid w:val="00094312"/>
    <w:rsid w:val="000A007E"/>
    <w:rsid w:val="000A15C5"/>
    <w:rsid w:val="000A2CEA"/>
    <w:rsid w:val="000A39FF"/>
    <w:rsid w:val="000A45F7"/>
    <w:rsid w:val="000A6CC3"/>
    <w:rsid w:val="000A7F48"/>
    <w:rsid w:val="000B1DAD"/>
    <w:rsid w:val="000B2FAD"/>
    <w:rsid w:val="000B6C5C"/>
    <w:rsid w:val="000B7149"/>
    <w:rsid w:val="000C021F"/>
    <w:rsid w:val="000C1E77"/>
    <w:rsid w:val="000C7D90"/>
    <w:rsid w:val="000D0723"/>
    <w:rsid w:val="000D15A6"/>
    <w:rsid w:val="000D231E"/>
    <w:rsid w:val="000D388C"/>
    <w:rsid w:val="000D7156"/>
    <w:rsid w:val="000E36BC"/>
    <w:rsid w:val="000E5C4A"/>
    <w:rsid w:val="000F30A9"/>
    <w:rsid w:val="000F4B6A"/>
    <w:rsid w:val="00102D03"/>
    <w:rsid w:val="0011076C"/>
    <w:rsid w:val="00114855"/>
    <w:rsid w:val="00116260"/>
    <w:rsid w:val="00120BE7"/>
    <w:rsid w:val="001275D5"/>
    <w:rsid w:val="001277E2"/>
    <w:rsid w:val="00132A7A"/>
    <w:rsid w:val="00136C9A"/>
    <w:rsid w:val="00143148"/>
    <w:rsid w:val="00145F05"/>
    <w:rsid w:val="001505DC"/>
    <w:rsid w:val="0015201D"/>
    <w:rsid w:val="0015523C"/>
    <w:rsid w:val="001572B7"/>
    <w:rsid w:val="00162EA8"/>
    <w:rsid w:val="001665A3"/>
    <w:rsid w:val="00166CC6"/>
    <w:rsid w:val="00177953"/>
    <w:rsid w:val="00180EB9"/>
    <w:rsid w:val="00186435"/>
    <w:rsid w:val="00186A2F"/>
    <w:rsid w:val="00191903"/>
    <w:rsid w:val="00195470"/>
    <w:rsid w:val="001A2079"/>
    <w:rsid w:val="001A2F37"/>
    <w:rsid w:val="001A49CB"/>
    <w:rsid w:val="001B57D4"/>
    <w:rsid w:val="001C67C9"/>
    <w:rsid w:val="001C7DAC"/>
    <w:rsid w:val="001D3A20"/>
    <w:rsid w:val="001E2E72"/>
    <w:rsid w:val="001E6EC2"/>
    <w:rsid w:val="001F2F31"/>
    <w:rsid w:val="0020050B"/>
    <w:rsid w:val="002009B3"/>
    <w:rsid w:val="00215ADC"/>
    <w:rsid w:val="00223F30"/>
    <w:rsid w:val="0022514E"/>
    <w:rsid w:val="00232751"/>
    <w:rsid w:val="002358DF"/>
    <w:rsid w:val="00236C92"/>
    <w:rsid w:val="002415BD"/>
    <w:rsid w:val="00242EEF"/>
    <w:rsid w:val="002449BB"/>
    <w:rsid w:val="00244CFC"/>
    <w:rsid w:val="00244FB2"/>
    <w:rsid w:val="0024656F"/>
    <w:rsid w:val="002556BD"/>
    <w:rsid w:val="002557A8"/>
    <w:rsid w:val="00257D8A"/>
    <w:rsid w:val="00266A28"/>
    <w:rsid w:val="00273D2B"/>
    <w:rsid w:val="00277DA7"/>
    <w:rsid w:val="0029014E"/>
    <w:rsid w:val="002930DF"/>
    <w:rsid w:val="002956D4"/>
    <w:rsid w:val="002A0C42"/>
    <w:rsid w:val="002A1B2E"/>
    <w:rsid w:val="002A2BCF"/>
    <w:rsid w:val="002A3A6E"/>
    <w:rsid w:val="002B6C35"/>
    <w:rsid w:val="002C1FD8"/>
    <w:rsid w:val="002D3429"/>
    <w:rsid w:val="002D41A7"/>
    <w:rsid w:val="002D66CA"/>
    <w:rsid w:val="002E0299"/>
    <w:rsid w:val="002E6204"/>
    <w:rsid w:val="002E69B2"/>
    <w:rsid w:val="002E7270"/>
    <w:rsid w:val="002E73D4"/>
    <w:rsid w:val="002F02A8"/>
    <w:rsid w:val="002F2C46"/>
    <w:rsid w:val="002F484E"/>
    <w:rsid w:val="00301CC6"/>
    <w:rsid w:val="003037CF"/>
    <w:rsid w:val="00310EB4"/>
    <w:rsid w:val="0031170F"/>
    <w:rsid w:val="00317B4C"/>
    <w:rsid w:val="00321002"/>
    <w:rsid w:val="003210A2"/>
    <w:rsid w:val="00326EE1"/>
    <w:rsid w:val="00331BC8"/>
    <w:rsid w:val="00333534"/>
    <w:rsid w:val="00334597"/>
    <w:rsid w:val="0033540A"/>
    <w:rsid w:val="00335E49"/>
    <w:rsid w:val="00336CF8"/>
    <w:rsid w:val="003554EF"/>
    <w:rsid w:val="00362E39"/>
    <w:rsid w:val="0036523F"/>
    <w:rsid w:val="00366891"/>
    <w:rsid w:val="00366E89"/>
    <w:rsid w:val="00370E0A"/>
    <w:rsid w:val="003801C3"/>
    <w:rsid w:val="0038146C"/>
    <w:rsid w:val="00381897"/>
    <w:rsid w:val="00381B1B"/>
    <w:rsid w:val="00381EE5"/>
    <w:rsid w:val="003820C7"/>
    <w:rsid w:val="0038392D"/>
    <w:rsid w:val="00383EA5"/>
    <w:rsid w:val="00383F3A"/>
    <w:rsid w:val="003842BC"/>
    <w:rsid w:val="003862B4"/>
    <w:rsid w:val="00390589"/>
    <w:rsid w:val="00391EC5"/>
    <w:rsid w:val="003922E6"/>
    <w:rsid w:val="0039737F"/>
    <w:rsid w:val="003A0802"/>
    <w:rsid w:val="003A6077"/>
    <w:rsid w:val="003B2B65"/>
    <w:rsid w:val="003B6877"/>
    <w:rsid w:val="003C509B"/>
    <w:rsid w:val="003C559A"/>
    <w:rsid w:val="003C607C"/>
    <w:rsid w:val="003C76F3"/>
    <w:rsid w:val="003D63A0"/>
    <w:rsid w:val="003E0FCF"/>
    <w:rsid w:val="003E1924"/>
    <w:rsid w:val="003E511E"/>
    <w:rsid w:val="003E5FAD"/>
    <w:rsid w:val="003F2D02"/>
    <w:rsid w:val="003F5060"/>
    <w:rsid w:val="003F7B16"/>
    <w:rsid w:val="004010DC"/>
    <w:rsid w:val="00403F20"/>
    <w:rsid w:val="00405969"/>
    <w:rsid w:val="004147D0"/>
    <w:rsid w:val="00421DAC"/>
    <w:rsid w:val="004234E6"/>
    <w:rsid w:val="004238C7"/>
    <w:rsid w:val="00423D7E"/>
    <w:rsid w:val="00425165"/>
    <w:rsid w:val="00425309"/>
    <w:rsid w:val="00427BA3"/>
    <w:rsid w:val="00435AA0"/>
    <w:rsid w:val="00455BC3"/>
    <w:rsid w:val="00461010"/>
    <w:rsid w:val="004621B3"/>
    <w:rsid w:val="00462E0D"/>
    <w:rsid w:val="00462F28"/>
    <w:rsid w:val="00464E2C"/>
    <w:rsid w:val="00464F2E"/>
    <w:rsid w:val="00465703"/>
    <w:rsid w:val="00470105"/>
    <w:rsid w:val="0047486E"/>
    <w:rsid w:val="0048093E"/>
    <w:rsid w:val="004974A6"/>
    <w:rsid w:val="004A0118"/>
    <w:rsid w:val="004A21C7"/>
    <w:rsid w:val="004A2A57"/>
    <w:rsid w:val="004A3A2A"/>
    <w:rsid w:val="004A562A"/>
    <w:rsid w:val="004A672A"/>
    <w:rsid w:val="004B024B"/>
    <w:rsid w:val="004B3930"/>
    <w:rsid w:val="004B429A"/>
    <w:rsid w:val="004B55BD"/>
    <w:rsid w:val="004C21F9"/>
    <w:rsid w:val="004D0401"/>
    <w:rsid w:val="004D3C33"/>
    <w:rsid w:val="004D532D"/>
    <w:rsid w:val="004D7092"/>
    <w:rsid w:val="004E42EB"/>
    <w:rsid w:val="004E4899"/>
    <w:rsid w:val="004E48C9"/>
    <w:rsid w:val="004F337E"/>
    <w:rsid w:val="004F5294"/>
    <w:rsid w:val="004F7037"/>
    <w:rsid w:val="00500C8A"/>
    <w:rsid w:val="00500FB5"/>
    <w:rsid w:val="0050183D"/>
    <w:rsid w:val="00502543"/>
    <w:rsid w:val="00522A65"/>
    <w:rsid w:val="00525111"/>
    <w:rsid w:val="005315A6"/>
    <w:rsid w:val="0053187A"/>
    <w:rsid w:val="00542B4B"/>
    <w:rsid w:val="00553484"/>
    <w:rsid w:val="00557164"/>
    <w:rsid w:val="00560AD2"/>
    <w:rsid w:val="0056348D"/>
    <w:rsid w:val="00563B2C"/>
    <w:rsid w:val="00564B00"/>
    <w:rsid w:val="00564CF2"/>
    <w:rsid w:val="005712B0"/>
    <w:rsid w:val="00571BDE"/>
    <w:rsid w:val="00574D6E"/>
    <w:rsid w:val="00575343"/>
    <w:rsid w:val="005757C9"/>
    <w:rsid w:val="005762E8"/>
    <w:rsid w:val="0058141C"/>
    <w:rsid w:val="005823F7"/>
    <w:rsid w:val="00585D5F"/>
    <w:rsid w:val="005862F3"/>
    <w:rsid w:val="00587844"/>
    <w:rsid w:val="00590049"/>
    <w:rsid w:val="00595842"/>
    <w:rsid w:val="005A063E"/>
    <w:rsid w:val="005A0A9C"/>
    <w:rsid w:val="005A2531"/>
    <w:rsid w:val="005A3510"/>
    <w:rsid w:val="005A6702"/>
    <w:rsid w:val="005B0691"/>
    <w:rsid w:val="005B128E"/>
    <w:rsid w:val="005B13CE"/>
    <w:rsid w:val="005B230F"/>
    <w:rsid w:val="005B45D1"/>
    <w:rsid w:val="005C4E23"/>
    <w:rsid w:val="005C512E"/>
    <w:rsid w:val="005C5BE1"/>
    <w:rsid w:val="005C654F"/>
    <w:rsid w:val="005C707C"/>
    <w:rsid w:val="005C7CE6"/>
    <w:rsid w:val="005D0CCC"/>
    <w:rsid w:val="005D79AE"/>
    <w:rsid w:val="005E0715"/>
    <w:rsid w:val="005E13F6"/>
    <w:rsid w:val="005E50C3"/>
    <w:rsid w:val="005E7DC8"/>
    <w:rsid w:val="005F1FC5"/>
    <w:rsid w:val="0060002A"/>
    <w:rsid w:val="00610805"/>
    <w:rsid w:val="00613BCB"/>
    <w:rsid w:val="006149BA"/>
    <w:rsid w:val="0061750F"/>
    <w:rsid w:val="00617D96"/>
    <w:rsid w:val="006206EC"/>
    <w:rsid w:val="00621B46"/>
    <w:rsid w:val="00622602"/>
    <w:rsid w:val="0062314C"/>
    <w:rsid w:val="00623BFD"/>
    <w:rsid w:val="00627EB3"/>
    <w:rsid w:val="00630AAA"/>
    <w:rsid w:val="00633B96"/>
    <w:rsid w:val="00636B86"/>
    <w:rsid w:val="00642385"/>
    <w:rsid w:val="00642883"/>
    <w:rsid w:val="00643280"/>
    <w:rsid w:val="00643380"/>
    <w:rsid w:val="00643988"/>
    <w:rsid w:val="00644C91"/>
    <w:rsid w:val="00651685"/>
    <w:rsid w:val="00651B15"/>
    <w:rsid w:val="00652F6B"/>
    <w:rsid w:val="00654EC6"/>
    <w:rsid w:val="006616B1"/>
    <w:rsid w:val="00664487"/>
    <w:rsid w:val="00664597"/>
    <w:rsid w:val="006779F5"/>
    <w:rsid w:val="0068023C"/>
    <w:rsid w:val="006846D0"/>
    <w:rsid w:val="0068703B"/>
    <w:rsid w:val="00691451"/>
    <w:rsid w:val="006926AA"/>
    <w:rsid w:val="006A0DF8"/>
    <w:rsid w:val="006A2A9D"/>
    <w:rsid w:val="006A3FE1"/>
    <w:rsid w:val="006B0671"/>
    <w:rsid w:val="006B0EA3"/>
    <w:rsid w:val="006B73E5"/>
    <w:rsid w:val="006C0EF0"/>
    <w:rsid w:val="006D0E68"/>
    <w:rsid w:val="006D0F32"/>
    <w:rsid w:val="006D4EA8"/>
    <w:rsid w:val="006D5E6A"/>
    <w:rsid w:val="006D5EC7"/>
    <w:rsid w:val="006E2A52"/>
    <w:rsid w:val="006E54C3"/>
    <w:rsid w:val="006E7A62"/>
    <w:rsid w:val="006F02E6"/>
    <w:rsid w:val="006F3DC8"/>
    <w:rsid w:val="006F460D"/>
    <w:rsid w:val="006F6068"/>
    <w:rsid w:val="006F7CAF"/>
    <w:rsid w:val="00700136"/>
    <w:rsid w:val="00706B5D"/>
    <w:rsid w:val="0071175C"/>
    <w:rsid w:val="007144A1"/>
    <w:rsid w:val="007164DF"/>
    <w:rsid w:val="00720F70"/>
    <w:rsid w:val="0072513C"/>
    <w:rsid w:val="00727D67"/>
    <w:rsid w:val="00736690"/>
    <w:rsid w:val="007426F6"/>
    <w:rsid w:val="00753333"/>
    <w:rsid w:val="00753455"/>
    <w:rsid w:val="0075537A"/>
    <w:rsid w:val="007563CC"/>
    <w:rsid w:val="00764321"/>
    <w:rsid w:val="007656FB"/>
    <w:rsid w:val="007661C3"/>
    <w:rsid w:val="00770591"/>
    <w:rsid w:val="00771F0C"/>
    <w:rsid w:val="00773778"/>
    <w:rsid w:val="00775098"/>
    <w:rsid w:val="00775545"/>
    <w:rsid w:val="007809A2"/>
    <w:rsid w:val="00782451"/>
    <w:rsid w:val="00782AAF"/>
    <w:rsid w:val="00792E92"/>
    <w:rsid w:val="007A07D2"/>
    <w:rsid w:val="007A5114"/>
    <w:rsid w:val="007A5905"/>
    <w:rsid w:val="007A60E9"/>
    <w:rsid w:val="007B44D7"/>
    <w:rsid w:val="007B45EF"/>
    <w:rsid w:val="007C21E5"/>
    <w:rsid w:val="007C284E"/>
    <w:rsid w:val="007C2B52"/>
    <w:rsid w:val="007C3FE7"/>
    <w:rsid w:val="007C6461"/>
    <w:rsid w:val="007C6EA9"/>
    <w:rsid w:val="007C7502"/>
    <w:rsid w:val="007D214C"/>
    <w:rsid w:val="007D7E4C"/>
    <w:rsid w:val="007E31C5"/>
    <w:rsid w:val="007E437C"/>
    <w:rsid w:val="007E6B58"/>
    <w:rsid w:val="007E7CCE"/>
    <w:rsid w:val="007F1249"/>
    <w:rsid w:val="007F2D84"/>
    <w:rsid w:val="007F3C0E"/>
    <w:rsid w:val="007F400E"/>
    <w:rsid w:val="007F4D6F"/>
    <w:rsid w:val="007F6422"/>
    <w:rsid w:val="007F6A4A"/>
    <w:rsid w:val="00800131"/>
    <w:rsid w:val="00800145"/>
    <w:rsid w:val="008003ED"/>
    <w:rsid w:val="008032C2"/>
    <w:rsid w:val="00812231"/>
    <w:rsid w:val="00816242"/>
    <w:rsid w:val="008165DB"/>
    <w:rsid w:val="00816AA1"/>
    <w:rsid w:val="00823940"/>
    <w:rsid w:val="00824678"/>
    <w:rsid w:val="008258AE"/>
    <w:rsid w:val="00830594"/>
    <w:rsid w:val="008313C4"/>
    <w:rsid w:val="0083344E"/>
    <w:rsid w:val="0083665D"/>
    <w:rsid w:val="008368E9"/>
    <w:rsid w:val="00840995"/>
    <w:rsid w:val="00840CC9"/>
    <w:rsid w:val="00840F22"/>
    <w:rsid w:val="008476CD"/>
    <w:rsid w:val="00854189"/>
    <w:rsid w:val="00860727"/>
    <w:rsid w:val="0086202B"/>
    <w:rsid w:val="00863EDF"/>
    <w:rsid w:val="00864490"/>
    <w:rsid w:val="00864CEF"/>
    <w:rsid w:val="0086630C"/>
    <w:rsid w:val="00870065"/>
    <w:rsid w:val="00872B8C"/>
    <w:rsid w:val="008771B7"/>
    <w:rsid w:val="00877497"/>
    <w:rsid w:val="00884F61"/>
    <w:rsid w:val="008859E1"/>
    <w:rsid w:val="00887633"/>
    <w:rsid w:val="008878D5"/>
    <w:rsid w:val="008879BD"/>
    <w:rsid w:val="0089159D"/>
    <w:rsid w:val="00892360"/>
    <w:rsid w:val="00892409"/>
    <w:rsid w:val="00892516"/>
    <w:rsid w:val="008A08A4"/>
    <w:rsid w:val="008A382B"/>
    <w:rsid w:val="008A39D9"/>
    <w:rsid w:val="008B04D6"/>
    <w:rsid w:val="008B1368"/>
    <w:rsid w:val="008B3CBC"/>
    <w:rsid w:val="008C3F09"/>
    <w:rsid w:val="008C3FA8"/>
    <w:rsid w:val="008C6548"/>
    <w:rsid w:val="008D2660"/>
    <w:rsid w:val="008D5354"/>
    <w:rsid w:val="008E0B11"/>
    <w:rsid w:val="008E26F9"/>
    <w:rsid w:val="008E3AF7"/>
    <w:rsid w:val="008E5869"/>
    <w:rsid w:val="008E600A"/>
    <w:rsid w:val="008F47F6"/>
    <w:rsid w:val="008F7364"/>
    <w:rsid w:val="008F7B2E"/>
    <w:rsid w:val="00900968"/>
    <w:rsid w:val="00900C01"/>
    <w:rsid w:val="00900F6F"/>
    <w:rsid w:val="0091423A"/>
    <w:rsid w:val="0091602A"/>
    <w:rsid w:val="00920CCB"/>
    <w:rsid w:val="00922BDA"/>
    <w:rsid w:val="00923790"/>
    <w:rsid w:val="00924C37"/>
    <w:rsid w:val="00925850"/>
    <w:rsid w:val="009309BF"/>
    <w:rsid w:val="00932191"/>
    <w:rsid w:val="00932AC5"/>
    <w:rsid w:val="0093330C"/>
    <w:rsid w:val="00934682"/>
    <w:rsid w:val="00940F2D"/>
    <w:rsid w:val="00941178"/>
    <w:rsid w:val="00942D2D"/>
    <w:rsid w:val="009475A1"/>
    <w:rsid w:val="00952E43"/>
    <w:rsid w:val="0096073E"/>
    <w:rsid w:val="00970044"/>
    <w:rsid w:val="00972593"/>
    <w:rsid w:val="00974978"/>
    <w:rsid w:val="0097562A"/>
    <w:rsid w:val="00982693"/>
    <w:rsid w:val="009951C0"/>
    <w:rsid w:val="0099711A"/>
    <w:rsid w:val="009A025A"/>
    <w:rsid w:val="009A0E2E"/>
    <w:rsid w:val="009A1785"/>
    <w:rsid w:val="009A1C53"/>
    <w:rsid w:val="009A2882"/>
    <w:rsid w:val="009A3D75"/>
    <w:rsid w:val="009A4FE0"/>
    <w:rsid w:val="009A5F57"/>
    <w:rsid w:val="009B3B41"/>
    <w:rsid w:val="009B6191"/>
    <w:rsid w:val="009B6CFD"/>
    <w:rsid w:val="009B70AA"/>
    <w:rsid w:val="009B7137"/>
    <w:rsid w:val="009C33FD"/>
    <w:rsid w:val="009C56EE"/>
    <w:rsid w:val="009D3973"/>
    <w:rsid w:val="009D483C"/>
    <w:rsid w:val="009D4D7E"/>
    <w:rsid w:val="009D75D4"/>
    <w:rsid w:val="009E0F27"/>
    <w:rsid w:val="009E16B3"/>
    <w:rsid w:val="009E3E52"/>
    <w:rsid w:val="009E78DB"/>
    <w:rsid w:val="009F0992"/>
    <w:rsid w:val="009F16CF"/>
    <w:rsid w:val="009F65F2"/>
    <w:rsid w:val="009F6872"/>
    <w:rsid w:val="009F7731"/>
    <w:rsid w:val="00A019A8"/>
    <w:rsid w:val="00A02448"/>
    <w:rsid w:val="00A03086"/>
    <w:rsid w:val="00A03F7F"/>
    <w:rsid w:val="00A13EAD"/>
    <w:rsid w:val="00A267EB"/>
    <w:rsid w:val="00A37F1B"/>
    <w:rsid w:val="00A40A52"/>
    <w:rsid w:val="00A41023"/>
    <w:rsid w:val="00A42550"/>
    <w:rsid w:val="00A462A0"/>
    <w:rsid w:val="00A47847"/>
    <w:rsid w:val="00A51EE3"/>
    <w:rsid w:val="00A54394"/>
    <w:rsid w:val="00A5453B"/>
    <w:rsid w:val="00A57174"/>
    <w:rsid w:val="00A64556"/>
    <w:rsid w:val="00A66100"/>
    <w:rsid w:val="00A74F81"/>
    <w:rsid w:val="00A762CF"/>
    <w:rsid w:val="00A8002D"/>
    <w:rsid w:val="00A80381"/>
    <w:rsid w:val="00A80A06"/>
    <w:rsid w:val="00A81CE3"/>
    <w:rsid w:val="00A836D7"/>
    <w:rsid w:val="00A87475"/>
    <w:rsid w:val="00A923B0"/>
    <w:rsid w:val="00A94A4E"/>
    <w:rsid w:val="00A960B2"/>
    <w:rsid w:val="00AA5374"/>
    <w:rsid w:val="00AA661E"/>
    <w:rsid w:val="00AB7D30"/>
    <w:rsid w:val="00AC6717"/>
    <w:rsid w:val="00AD257F"/>
    <w:rsid w:val="00AD2C20"/>
    <w:rsid w:val="00AD38D8"/>
    <w:rsid w:val="00AD41B3"/>
    <w:rsid w:val="00AD4912"/>
    <w:rsid w:val="00AD4B3D"/>
    <w:rsid w:val="00AD6DA1"/>
    <w:rsid w:val="00AD76D8"/>
    <w:rsid w:val="00AE0F6A"/>
    <w:rsid w:val="00AE2073"/>
    <w:rsid w:val="00AE3D36"/>
    <w:rsid w:val="00AE4918"/>
    <w:rsid w:val="00AE6E9E"/>
    <w:rsid w:val="00AE735A"/>
    <w:rsid w:val="00AF0607"/>
    <w:rsid w:val="00AF36F1"/>
    <w:rsid w:val="00AF5FA8"/>
    <w:rsid w:val="00AF6853"/>
    <w:rsid w:val="00B06CE1"/>
    <w:rsid w:val="00B1271E"/>
    <w:rsid w:val="00B136C3"/>
    <w:rsid w:val="00B20FD3"/>
    <w:rsid w:val="00B21F00"/>
    <w:rsid w:val="00B23161"/>
    <w:rsid w:val="00B2441C"/>
    <w:rsid w:val="00B26B74"/>
    <w:rsid w:val="00B30F65"/>
    <w:rsid w:val="00B32EE0"/>
    <w:rsid w:val="00B40BFC"/>
    <w:rsid w:val="00B43F95"/>
    <w:rsid w:val="00B43FC8"/>
    <w:rsid w:val="00B44F1A"/>
    <w:rsid w:val="00B46193"/>
    <w:rsid w:val="00B461C7"/>
    <w:rsid w:val="00B46960"/>
    <w:rsid w:val="00B46C5E"/>
    <w:rsid w:val="00B50335"/>
    <w:rsid w:val="00B557D0"/>
    <w:rsid w:val="00B5696E"/>
    <w:rsid w:val="00B56D81"/>
    <w:rsid w:val="00B61080"/>
    <w:rsid w:val="00B632FC"/>
    <w:rsid w:val="00B638FB"/>
    <w:rsid w:val="00B63960"/>
    <w:rsid w:val="00B64D85"/>
    <w:rsid w:val="00B65C94"/>
    <w:rsid w:val="00B65EAA"/>
    <w:rsid w:val="00B66E04"/>
    <w:rsid w:val="00B70545"/>
    <w:rsid w:val="00B70848"/>
    <w:rsid w:val="00B713C9"/>
    <w:rsid w:val="00B73DDA"/>
    <w:rsid w:val="00B75BF8"/>
    <w:rsid w:val="00B75EA5"/>
    <w:rsid w:val="00B77C7D"/>
    <w:rsid w:val="00B84C76"/>
    <w:rsid w:val="00B91170"/>
    <w:rsid w:val="00B95550"/>
    <w:rsid w:val="00B97E28"/>
    <w:rsid w:val="00BA2BCA"/>
    <w:rsid w:val="00BA4E1B"/>
    <w:rsid w:val="00BB201C"/>
    <w:rsid w:val="00BB3951"/>
    <w:rsid w:val="00BC3DD3"/>
    <w:rsid w:val="00BC5161"/>
    <w:rsid w:val="00BD0D37"/>
    <w:rsid w:val="00BD18F3"/>
    <w:rsid w:val="00BD468D"/>
    <w:rsid w:val="00BD486C"/>
    <w:rsid w:val="00BD51DD"/>
    <w:rsid w:val="00BD5405"/>
    <w:rsid w:val="00BD7E37"/>
    <w:rsid w:val="00BE1384"/>
    <w:rsid w:val="00BE5D3E"/>
    <w:rsid w:val="00BE6E74"/>
    <w:rsid w:val="00BE770D"/>
    <w:rsid w:val="00BF35C6"/>
    <w:rsid w:val="00BF4435"/>
    <w:rsid w:val="00BF694C"/>
    <w:rsid w:val="00C022F5"/>
    <w:rsid w:val="00C048F5"/>
    <w:rsid w:val="00C07E45"/>
    <w:rsid w:val="00C22D7E"/>
    <w:rsid w:val="00C25A97"/>
    <w:rsid w:val="00C30311"/>
    <w:rsid w:val="00C313B7"/>
    <w:rsid w:val="00C33A31"/>
    <w:rsid w:val="00C33D2E"/>
    <w:rsid w:val="00C3569D"/>
    <w:rsid w:val="00C36791"/>
    <w:rsid w:val="00C530AC"/>
    <w:rsid w:val="00C53E00"/>
    <w:rsid w:val="00C53EF9"/>
    <w:rsid w:val="00C554B3"/>
    <w:rsid w:val="00C556E7"/>
    <w:rsid w:val="00C574E9"/>
    <w:rsid w:val="00C61C38"/>
    <w:rsid w:val="00C65873"/>
    <w:rsid w:val="00C67727"/>
    <w:rsid w:val="00C71237"/>
    <w:rsid w:val="00C71AC3"/>
    <w:rsid w:val="00C71F70"/>
    <w:rsid w:val="00C80C98"/>
    <w:rsid w:val="00C818AC"/>
    <w:rsid w:val="00C94370"/>
    <w:rsid w:val="00C94988"/>
    <w:rsid w:val="00CA2A9E"/>
    <w:rsid w:val="00CB0612"/>
    <w:rsid w:val="00CB0C26"/>
    <w:rsid w:val="00CB12DF"/>
    <w:rsid w:val="00CB54D7"/>
    <w:rsid w:val="00CC19D9"/>
    <w:rsid w:val="00CC236E"/>
    <w:rsid w:val="00CC5F1F"/>
    <w:rsid w:val="00CC6F7E"/>
    <w:rsid w:val="00CC73BB"/>
    <w:rsid w:val="00CD0459"/>
    <w:rsid w:val="00CD081C"/>
    <w:rsid w:val="00CD2CA7"/>
    <w:rsid w:val="00CD56FC"/>
    <w:rsid w:val="00CD6F2E"/>
    <w:rsid w:val="00CD7C17"/>
    <w:rsid w:val="00CD7E76"/>
    <w:rsid w:val="00CE0D0A"/>
    <w:rsid w:val="00CE54E0"/>
    <w:rsid w:val="00CF055A"/>
    <w:rsid w:val="00CF4B08"/>
    <w:rsid w:val="00CF4D8A"/>
    <w:rsid w:val="00CF7084"/>
    <w:rsid w:val="00D05E38"/>
    <w:rsid w:val="00D10545"/>
    <w:rsid w:val="00D110B6"/>
    <w:rsid w:val="00D11C5C"/>
    <w:rsid w:val="00D11FC5"/>
    <w:rsid w:val="00D1316F"/>
    <w:rsid w:val="00D144A1"/>
    <w:rsid w:val="00D146B5"/>
    <w:rsid w:val="00D17114"/>
    <w:rsid w:val="00D229F9"/>
    <w:rsid w:val="00D31C9A"/>
    <w:rsid w:val="00D32658"/>
    <w:rsid w:val="00D3325C"/>
    <w:rsid w:val="00D417BA"/>
    <w:rsid w:val="00D41CAE"/>
    <w:rsid w:val="00D41E48"/>
    <w:rsid w:val="00D525B9"/>
    <w:rsid w:val="00D53D26"/>
    <w:rsid w:val="00D54DE3"/>
    <w:rsid w:val="00D55EF9"/>
    <w:rsid w:val="00D56192"/>
    <w:rsid w:val="00D65850"/>
    <w:rsid w:val="00D65FB8"/>
    <w:rsid w:val="00D71573"/>
    <w:rsid w:val="00D74C9D"/>
    <w:rsid w:val="00D75074"/>
    <w:rsid w:val="00D752EC"/>
    <w:rsid w:val="00D76A63"/>
    <w:rsid w:val="00D81A83"/>
    <w:rsid w:val="00D81DAA"/>
    <w:rsid w:val="00D8521B"/>
    <w:rsid w:val="00D86C52"/>
    <w:rsid w:val="00D86FA6"/>
    <w:rsid w:val="00D90184"/>
    <w:rsid w:val="00D90EAC"/>
    <w:rsid w:val="00D913D6"/>
    <w:rsid w:val="00D968D5"/>
    <w:rsid w:val="00DA143E"/>
    <w:rsid w:val="00DA1722"/>
    <w:rsid w:val="00DA3BBA"/>
    <w:rsid w:val="00DA6D42"/>
    <w:rsid w:val="00DA70F5"/>
    <w:rsid w:val="00DB0FEC"/>
    <w:rsid w:val="00DB16C9"/>
    <w:rsid w:val="00DB1CE4"/>
    <w:rsid w:val="00DB38E0"/>
    <w:rsid w:val="00DC0EE4"/>
    <w:rsid w:val="00DC59DD"/>
    <w:rsid w:val="00DC5D35"/>
    <w:rsid w:val="00DC6799"/>
    <w:rsid w:val="00DC7887"/>
    <w:rsid w:val="00DC7946"/>
    <w:rsid w:val="00DC7E31"/>
    <w:rsid w:val="00DD45A9"/>
    <w:rsid w:val="00DD473B"/>
    <w:rsid w:val="00DD52D6"/>
    <w:rsid w:val="00DD6E4D"/>
    <w:rsid w:val="00DE5E43"/>
    <w:rsid w:val="00DF11AD"/>
    <w:rsid w:val="00DF3207"/>
    <w:rsid w:val="00DF68C3"/>
    <w:rsid w:val="00DF7AA3"/>
    <w:rsid w:val="00E019EF"/>
    <w:rsid w:val="00E05465"/>
    <w:rsid w:val="00E06D0A"/>
    <w:rsid w:val="00E078EB"/>
    <w:rsid w:val="00E07D3E"/>
    <w:rsid w:val="00E14851"/>
    <w:rsid w:val="00E156BE"/>
    <w:rsid w:val="00E171C7"/>
    <w:rsid w:val="00E205B3"/>
    <w:rsid w:val="00E2156E"/>
    <w:rsid w:val="00E2202A"/>
    <w:rsid w:val="00E2385C"/>
    <w:rsid w:val="00E23FF8"/>
    <w:rsid w:val="00E248D6"/>
    <w:rsid w:val="00E25D3A"/>
    <w:rsid w:val="00E360DC"/>
    <w:rsid w:val="00E44269"/>
    <w:rsid w:val="00E478FD"/>
    <w:rsid w:val="00E53C16"/>
    <w:rsid w:val="00E61188"/>
    <w:rsid w:val="00E636A4"/>
    <w:rsid w:val="00E6493E"/>
    <w:rsid w:val="00E66A1D"/>
    <w:rsid w:val="00E671BD"/>
    <w:rsid w:val="00E70C19"/>
    <w:rsid w:val="00E75356"/>
    <w:rsid w:val="00E77BE0"/>
    <w:rsid w:val="00E80339"/>
    <w:rsid w:val="00E8193C"/>
    <w:rsid w:val="00E82C62"/>
    <w:rsid w:val="00E84353"/>
    <w:rsid w:val="00E9134A"/>
    <w:rsid w:val="00E93D1F"/>
    <w:rsid w:val="00E958F1"/>
    <w:rsid w:val="00E979AA"/>
    <w:rsid w:val="00EA039A"/>
    <w:rsid w:val="00EA1A82"/>
    <w:rsid w:val="00EA578E"/>
    <w:rsid w:val="00EA67CD"/>
    <w:rsid w:val="00EA79F1"/>
    <w:rsid w:val="00EB100A"/>
    <w:rsid w:val="00EB1334"/>
    <w:rsid w:val="00EB158C"/>
    <w:rsid w:val="00EB31E8"/>
    <w:rsid w:val="00EB70F3"/>
    <w:rsid w:val="00EC01BC"/>
    <w:rsid w:val="00EC0CB0"/>
    <w:rsid w:val="00EC2131"/>
    <w:rsid w:val="00EC3E03"/>
    <w:rsid w:val="00ED3019"/>
    <w:rsid w:val="00ED498A"/>
    <w:rsid w:val="00ED5F1A"/>
    <w:rsid w:val="00ED74BD"/>
    <w:rsid w:val="00ED7B3A"/>
    <w:rsid w:val="00ED7EEF"/>
    <w:rsid w:val="00EE14C6"/>
    <w:rsid w:val="00EE1B05"/>
    <w:rsid w:val="00EE2814"/>
    <w:rsid w:val="00EE281B"/>
    <w:rsid w:val="00EE6289"/>
    <w:rsid w:val="00EE6C10"/>
    <w:rsid w:val="00EF0544"/>
    <w:rsid w:val="00F00F3A"/>
    <w:rsid w:val="00F02E27"/>
    <w:rsid w:val="00F03BCE"/>
    <w:rsid w:val="00F04894"/>
    <w:rsid w:val="00F13DAB"/>
    <w:rsid w:val="00F1641B"/>
    <w:rsid w:val="00F228B6"/>
    <w:rsid w:val="00F2544E"/>
    <w:rsid w:val="00F31144"/>
    <w:rsid w:val="00F349E8"/>
    <w:rsid w:val="00F4034E"/>
    <w:rsid w:val="00F414EE"/>
    <w:rsid w:val="00F415F4"/>
    <w:rsid w:val="00F42BEF"/>
    <w:rsid w:val="00F44B23"/>
    <w:rsid w:val="00F52436"/>
    <w:rsid w:val="00F53254"/>
    <w:rsid w:val="00F53460"/>
    <w:rsid w:val="00F54624"/>
    <w:rsid w:val="00F62A7F"/>
    <w:rsid w:val="00F7054F"/>
    <w:rsid w:val="00F706D4"/>
    <w:rsid w:val="00F72247"/>
    <w:rsid w:val="00F749B6"/>
    <w:rsid w:val="00F76456"/>
    <w:rsid w:val="00F81690"/>
    <w:rsid w:val="00F8719F"/>
    <w:rsid w:val="00F8752D"/>
    <w:rsid w:val="00F96593"/>
    <w:rsid w:val="00F97DCC"/>
    <w:rsid w:val="00FA0F92"/>
    <w:rsid w:val="00FA148B"/>
    <w:rsid w:val="00FA2288"/>
    <w:rsid w:val="00FA3622"/>
    <w:rsid w:val="00FA3BCA"/>
    <w:rsid w:val="00FA5752"/>
    <w:rsid w:val="00FB0E0A"/>
    <w:rsid w:val="00FB2939"/>
    <w:rsid w:val="00FB3AA2"/>
    <w:rsid w:val="00FB5CDE"/>
    <w:rsid w:val="00FB678E"/>
    <w:rsid w:val="00FB7491"/>
    <w:rsid w:val="00FC1F5B"/>
    <w:rsid w:val="00FC7E2E"/>
    <w:rsid w:val="00FD3D1C"/>
    <w:rsid w:val="00FD6C8D"/>
    <w:rsid w:val="00FE194F"/>
    <w:rsid w:val="00FE3BE3"/>
    <w:rsid w:val="00FE4C42"/>
    <w:rsid w:val="00FF08AE"/>
    <w:rsid w:val="00FF0AC9"/>
    <w:rsid w:val="00FF4069"/>
    <w:rsid w:val="00FF4DBC"/>
    <w:rsid w:val="00FF55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3FFB"/>
  <w15:chartTrackingRefBased/>
  <w15:docId w15:val="{6FD1A88B-7D06-4430-90BA-A3FA6C7C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01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03B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78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924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autoRedefine/>
    <w:uiPriority w:val="9"/>
    <w:unhideWhenUsed/>
    <w:qFormat/>
    <w:rsid w:val="007144A1"/>
    <w:pPr>
      <w:keepNext/>
      <w:keepLines/>
      <w:spacing w:before="40" w:after="0" w:line="480" w:lineRule="auto"/>
      <w:jc w:val="both"/>
      <w:outlineLvl w:val="4"/>
    </w:pPr>
    <w:rPr>
      <w:rFonts w:ascii="Times New Roman" w:eastAsia="Times New Roman" w:hAnsi="Times New Roman" w:cstheme="majorBidi"/>
      <w:b/>
      <w:sz w:val="24"/>
    </w:rPr>
  </w:style>
  <w:style w:type="paragraph" w:styleId="Ttulo7">
    <w:name w:val="heading 7"/>
    <w:basedOn w:val="Normal"/>
    <w:next w:val="Normal"/>
    <w:link w:val="Ttulo7Car"/>
    <w:uiPriority w:val="9"/>
    <w:semiHidden/>
    <w:unhideWhenUsed/>
    <w:qFormat/>
    <w:rsid w:val="003554E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64CF2"/>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tulo5Car">
    <w:name w:val="Título 5 Car"/>
    <w:basedOn w:val="Fuentedeprrafopredeter"/>
    <w:link w:val="Ttulo5"/>
    <w:uiPriority w:val="9"/>
    <w:rsid w:val="007144A1"/>
    <w:rPr>
      <w:rFonts w:ascii="Times New Roman" w:eastAsia="Times New Roman" w:hAnsi="Times New Roman" w:cstheme="majorBidi"/>
      <w:b/>
      <w:sz w:val="24"/>
    </w:rPr>
  </w:style>
  <w:style w:type="character" w:styleId="Hipervnculo">
    <w:name w:val="Hyperlink"/>
    <w:basedOn w:val="Fuentedeprrafopredeter"/>
    <w:uiPriority w:val="99"/>
    <w:unhideWhenUsed/>
    <w:rsid w:val="007144A1"/>
    <w:rPr>
      <w:color w:val="0563C1" w:themeColor="hyperlink"/>
      <w:u w:val="single"/>
    </w:rPr>
  </w:style>
  <w:style w:type="character" w:customStyle="1" w:styleId="Ttulo3Car">
    <w:name w:val="Título 3 Car"/>
    <w:basedOn w:val="Fuentedeprrafopredeter"/>
    <w:link w:val="Ttulo3"/>
    <w:uiPriority w:val="9"/>
    <w:semiHidden/>
    <w:rsid w:val="009E78DB"/>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2A0C4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2A0C42"/>
  </w:style>
  <w:style w:type="character" w:customStyle="1" w:styleId="eop">
    <w:name w:val="eop"/>
    <w:basedOn w:val="Fuentedeprrafopredeter"/>
    <w:rsid w:val="002A0C42"/>
  </w:style>
  <w:style w:type="paragraph" w:styleId="Prrafodelista">
    <w:name w:val="List Paragraph"/>
    <w:basedOn w:val="Normal"/>
    <w:link w:val="PrrafodelistaCar"/>
    <w:uiPriority w:val="34"/>
    <w:qFormat/>
    <w:rsid w:val="00AD2C20"/>
    <w:pPr>
      <w:ind w:left="720"/>
      <w:contextualSpacing/>
    </w:pPr>
  </w:style>
  <w:style w:type="character" w:customStyle="1" w:styleId="Ttulo2Car">
    <w:name w:val="Título 2 Car"/>
    <w:basedOn w:val="Fuentedeprrafopredeter"/>
    <w:link w:val="Ttulo2"/>
    <w:uiPriority w:val="9"/>
    <w:semiHidden/>
    <w:rsid w:val="00F03BCE"/>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basedOn w:val="Fuentedeprrafopredeter"/>
    <w:link w:val="Prrafodelista"/>
    <w:uiPriority w:val="34"/>
    <w:locked/>
    <w:rsid w:val="005E50C3"/>
  </w:style>
  <w:style w:type="character" w:styleId="Refdecomentario">
    <w:name w:val="annotation reference"/>
    <w:basedOn w:val="Fuentedeprrafopredeter"/>
    <w:uiPriority w:val="99"/>
    <w:semiHidden/>
    <w:unhideWhenUsed/>
    <w:rsid w:val="00180EB9"/>
    <w:rPr>
      <w:sz w:val="16"/>
      <w:szCs w:val="16"/>
    </w:rPr>
  </w:style>
  <w:style w:type="paragraph" w:styleId="Textocomentario">
    <w:name w:val="annotation text"/>
    <w:basedOn w:val="Normal"/>
    <w:link w:val="TextocomentarioCar"/>
    <w:uiPriority w:val="99"/>
    <w:unhideWhenUsed/>
    <w:rsid w:val="00180EB9"/>
    <w:pPr>
      <w:spacing w:line="240" w:lineRule="auto"/>
    </w:pPr>
    <w:rPr>
      <w:sz w:val="20"/>
      <w:szCs w:val="20"/>
    </w:rPr>
  </w:style>
  <w:style w:type="character" w:customStyle="1" w:styleId="TextocomentarioCar">
    <w:name w:val="Texto comentario Car"/>
    <w:basedOn w:val="Fuentedeprrafopredeter"/>
    <w:link w:val="Textocomentario"/>
    <w:uiPriority w:val="99"/>
    <w:rsid w:val="00180EB9"/>
    <w:rPr>
      <w:sz w:val="20"/>
      <w:szCs w:val="20"/>
    </w:rPr>
  </w:style>
  <w:style w:type="paragraph" w:styleId="Asuntodelcomentario">
    <w:name w:val="annotation subject"/>
    <w:basedOn w:val="Textocomentario"/>
    <w:next w:val="Textocomentario"/>
    <w:link w:val="AsuntodelcomentarioCar"/>
    <w:uiPriority w:val="99"/>
    <w:semiHidden/>
    <w:unhideWhenUsed/>
    <w:rsid w:val="00180EB9"/>
    <w:rPr>
      <w:b/>
      <w:bCs/>
    </w:rPr>
  </w:style>
  <w:style w:type="character" w:customStyle="1" w:styleId="AsuntodelcomentarioCar">
    <w:name w:val="Asunto del comentario Car"/>
    <w:basedOn w:val="TextocomentarioCar"/>
    <w:link w:val="Asuntodelcomentario"/>
    <w:uiPriority w:val="99"/>
    <w:semiHidden/>
    <w:rsid w:val="00180EB9"/>
    <w:rPr>
      <w:b/>
      <w:bCs/>
      <w:sz w:val="20"/>
      <w:szCs w:val="20"/>
    </w:rPr>
  </w:style>
  <w:style w:type="paragraph" w:styleId="Textodeglobo">
    <w:name w:val="Balloon Text"/>
    <w:basedOn w:val="Normal"/>
    <w:link w:val="TextodegloboCar"/>
    <w:uiPriority w:val="99"/>
    <w:semiHidden/>
    <w:unhideWhenUsed/>
    <w:rsid w:val="00180E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0EB9"/>
    <w:rPr>
      <w:rFonts w:ascii="Segoe UI" w:hAnsi="Segoe UI" w:cs="Segoe UI"/>
      <w:sz w:val="18"/>
      <w:szCs w:val="18"/>
    </w:rPr>
  </w:style>
  <w:style w:type="character" w:customStyle="1" w:styleId="Ttulo1Car">
    <w:name w:val="Título 1 Car"/>
    <w:basedOn w:val="Fuentedeprrafopredeter"/>
    <w:link w:val="Ttulo1"/>
    <w:uiPriority w:val="9"/>
    <w:rsid w:val="0029014E"/>
    <w:rPr>
      <w:rFonts w:asciiTheme="majorHAnsi" w:eastAsiaTheme="majorEastAsia" w:hAnsiTheme="majorHAnsi" w:cstheme="majorBidi"/>
      <w:color w:val="2E74B5" w:themeColor="accent1" w:themeShade="BF"/>
      <w:sz w:val="32"/>
      <w:szCs w:val="32"/>
    </w:rPr>
  </w:style>
  <w:style w:type="paragraph" w:customStyle="1" w:styleId="Ttulo41">
    <w:name w:val="Título 41"/>
    <w:basedOn w:val="Normal"/>
    <w:next w:val="Normal"/>
    <w:autoRedefine/>
    <w:uiPriority w:val="9"/>
    <w:unhideWhenUsed/>
    <w:qFormat/>
    <w:rsid w:val="0029014E"/>
    <w:pPr>
      <w:keepNext/>
      <w:keepLines/>
      <w:tabs>
        <w:tab w:val="num" w:pos="360"/>
      </w:tabs>
      <w:spacing w:before="40" w:after="0" w:line="480" w:lineRule="auto"/>
      <w:jc w:val="both"/>
      <w:outlineLvl w:val="3"/>
    </w:pPr>
    <w:rPr>
      <w:rFonts w:ascii="Times New Roman" w:eastAsia="Times New Roman" w:hAnsi="Times New Roman" w:cs="Times New Roman"/>
      <w:iCs/>
      <w:sz w:val="24"/>
    </w:rPr>
  </w:style>
  <w:style w:type="paragraph" w:customStyle="1" w:styleId="Ttulo61">
    <w:name w:val="Título 61"/>
    <w:basedOn w:val="Normal"/>
    <w:next w:val="Normal"/>
    <w:autoRedefine/>
    <w:uiPriority w:val="9"/>
    <w:unhideWhenUsed/>
    <w:qFormat/>
    <w:rsid w:val="0029014E"/>
    <w:pPr>
      <w:keepNext/>
      <w:keepLines/>
      <w:tabs>
        <w:tab w:val="num" w:pos="360"/>
      </w:tabs>
      <w:spacing w:before="40" w:after="0" w:line="480" w:lineRule="auto"/>
      <w:jc w:val="both"/>
      <w:outlineLvl w:val="5"/>
    </w:pPr>
    <w:rPr>
      <w:rFonts w:ascii="Times New Roman" w:eastAsia="Times New Roman" w:hAnsi="Times New Roman" w:cs="Times New Roman"/>
      <w:sz w:val="24"/>
    </w:rPr>
  </w:style>
  <w:style w:type="paragraph" w:customStyle="1" w:styleId="Ttulo71">
    <w:name w:val="Título 71"/>
    <w:basedOn w:val="Normal"/>
    <w:next w:val="Normal"/>
    <w:autoRedefine/>
    <w:uiPriority w:val="9"/>
    <w:unhideWhenUsed/>
    <w:qFormat/>
    <w:rsid w:val="0029014E"/>
    <w:pPr>
      <w:keepNext/>
      <w:keepLines/>
      <w:tabs>
        <w:tab w:val="num" w:pos="360"/>
      </w:tabs>
      <w:spacing w:before="40" w:after="0" w:line="480" w:lineRule="auto"/>
      <w:jc w:val="both"/>
      <w:outlineLvl w:val="6"/>
    </w:pPr>
    <w:rPr>
      <w:rFonts w:ascii="Times New Roman" w:eastAsia="Times New Roman" w:hAnsi="Times New Roman" w:cs="Times New Roman"/>
      <w:iCs/>
      <w:sz w:val="24"/>
    </w:rPr>
  </w:style>
  <w:style w:type="numbering" w:customStyle="1" w:styleId="MiEstilo">
    <w:name w:val="Mi Estilo"/>
    <w:uiPriority w:val="99"/>
    <w:rsid w:val="0029014E"/>
    <w:pPr>
      <w:numPr>
        <w:numId w:val="13"/>
      </w:numPr>
    </w:pPr>
  </w:style>
  <w:style w:type="table" w:customStyle="1" w:styleId="Tablaconcuadrcula2">
    <w:name w:val="Tabla con cuadrícula2"/>
    <w:basedOn w:val="Tablanormal"/>
    <w:next w:val="Tablaconcuadrcula"/>
    <w:uiPriority w:val="39"/>
    <w:rsid w:val="00642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42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892409"/>
    <w:rPr>
      <w:rFonts w:asciiTheme="majorHAnsi" w:eastAsiaTheme="majorEastAsia" w:hAnsiTheme="majorHAnsi" w:cstheme="majorBidi"/>
      <w:i/>
      <w:iCs/>
      <w:color w:val="2E74B5" w:themeColor="accent1" w:themeShade="BF"/>
    </w:rPr>
  </w:style>
  <w:style w:type="character" w:customStyle="1" w:styleId="ui-provider">
    <w:name w:val="ui-provider"/>
    <w:basedOn w:val="Fuentedeprrafopredeter"/>
    <w:rsid w:val="009F7731"/>
  </w:style>
  <w:style w:type="character" w:customStyle="1" w:styleId="Ttulo7Car">
    <w:name w:val="Título 7 Car"/>
    <w:basedOn w:val="Fuentedeprrafopredeter"/>
    <w:link w:val="Ttulo7"/>
    <w:uiPriority w:val="9"/>
    <w:semiHidden/>
    <w:rsid w:val="003554EF"/>
    <w:rPr>
      <w:rFonts w:asciiTheme="majorHAnsi" w:eastAsiaTheme="majorEastAsia" w:hAnsiTheme="majorHAnsi" w:cstheme="majorBidi"/>
      <w:i/>
      <w:iCs/>
      <w:color w:val="1F4D78" w:themeColor="accent1" w:themeShade="7F"/>
    </w:rPr>
  </w:style>
  <w:style w:type="paragraph" w:styleId="Encabezado">
    <w:name w:val="header"/>
    <w:basedOn w:val="Normal"/>
    <w:link w:val="EncabezadoCar"/>
    <w:uiPriority w:val="99"/>
    <w:rsid w:val="00CD081C"/>
    <w:pPr>
      <w:numPr>
        <w:numId w:val="21"/>
      </w:numPr>
      <w:tabs>
        <w:tab w:val="center" w:pos="4419"/>
        <w:tab w:val="right" w:pos="8838"/>
      </w:tabs>
      <w:spacing w:after="0" w:line="240" w:lineRule="auto"/>
      <w:jc w:val="both"/>
    </w:pPr>
    <w:rPr>
      <w:rFonts w:ascii="Calibri" w:eastAsia="Times New Roman" w:hAnsi="Calibri" w:cs="Calibri"/>
      <w:b/>
      <w:sz w:val="20"/>
      <w:szCs w:val="20"/>
      <w:lang w:val="es-ES" w:eastAsia="es-CR"/>
    </w:rPr>
  </w:style>
  <w:style w:type="character" w:customStyle="1" w:styleId="EncabezadoCar">
    <w:name w:val="Encabezado Car"/>
    <w:basedOn w:val="Fuentedeprrafopredeter"/>
    <w:link w:val="Encabezado"/>
    <w:uiPriority w:val="99"/>
    <w:rsid w:val="00CD081C"/>
    <w:rPr>
      <w:rFonts w:ascii="Calibri" w:eastAsia="Times New Roman" w:hAnsi="Calibri" w:cs="Calibri"/>
      <w:b/>
      <w:sz w:val="20"/>
      <w:szCs w:val="20"/>
      <w:lang w:val="es-ES" w:eastAsia="es-CR"/>
    </w:rPr>
  </w:style>
  <w:style w:type="paragraph" w:customStyle="1" w:styleId="listafsico-qumicas">
    <w:name w:val="lista físico-químicas"/>
    <w:basedOn w:val="Ttulo1"/>
    <w:qFormat/>
    <w:rsid w:val="00CD081C"/>
    <w:pPr>
      <w:keepLines w:val="0"/>
      <w:numPr>
        <w:numId w:val="22"/>
      </w:numPr>
      <w:spacing w:before="0" w:line="240" w:lineRule="auto"/>
      <w:ind w:left="426"/>
      <w:jc w:val="both"/>
    </w:pPr>
    <w:rPr>
      <w:rFonts w:ascii="Calibri" w:eastAsia="Times New Roman" w:hAnsi="Calibri" w:cs="Calibri"/>
      <w:bCs/>
      <w:color w:val="auto"/>
      <w:sz w:val="22"/>
      <w:szCs w:val="22"/>
      <w:lang w:eastAsia="es-CR"/>
    </w:rPr>
  </w:style>
  <w:style w:type="paragraph" w:customStyle="1" w:styleId="subparte">
    <w:name w:val="subparte"/>
    <w:basedOn w:val="Normal"/>
    <w:qFormat/>
    <w:rsid w:val="00CD081C"/>
    <w:pPr>
      <w:numPr>
        <w:numId w:val="23"/>
      </w:numPr>
      <w:spacing w:after="0" w:line="240" w:lineRule="auto"/>
      <w:ind w:left="567"/>
      <w:jc w:val="both"/>
    </w:pPr>
    <w:rPr>
      <w:rFonts w:ascii="Calibri" w:eastAsia="Times New Roman" w:hAnsi="Calibri" w:cs="Calibri"/>
      <w:b/>
      <w:lang w:val="es-ES" w:eastAsia="es-CR"/>
    </w:rPr>
  </w:style>
  <w:style w:type="paragraph" w:customStyle="1" w:styleId="listaindicaciones">
    <w:name w:val="lista indicaciones"/>
    <w:basedOn w:val="Prrafodelista"/>
    <w:qFormat/>
    <w:rsid w:val="00CD081C"/>
    <w:pPr>
      <w:numPr>
        <w:numId w:val="20"/>
      </w:numPr>
      <w:spacing w:after="0" w:line="240" w:lineRule="auto"/>
      <w:ind w:left="284" w:hanging="284"/>
      <w:contextualSpacing w:val="0"/>
      <w:jc w:val="both"/>
    </w:pPr>
    <w:rPr>
      <w:rFonts w:ascii="Calibri" w:eastAsia="Times New Roman" w:hAnsi="Calibri" w:cs="Tahoma"/>
      <w:lang w:val="es-ES" w:eastAsia="es-CR"/>
    </w:rPr>
  </w:style>
  <w:style w:type="paragraph" w:styleId="Revisin">
    <w:name w:val="Revision"/>
    <w:hidden/>
    <w:uiPriority w:val="99"/>
    <w:semiHidden/>
    <w:rsid w:val="002D3429"/>
    <w:pPr>
      <w:spacing w:after="0" w:line="240" w:lineRule="auto"/>
    </w:pPr>
  </w:style>
  <w:style w:type="paragraph" w:styleId="Piedepgina">
    <w:name w:val="footer"/>
    <w:basedOn w:val="Normal"/>
    <w:link w:val="PiedepginaCar"/>
    <w:uiPriority w:val="99"/>
    <w:unhideWhenUsed/>
    <w:rsid w:val="004F70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037"/>
  </w:style>
  <w:style w:type="paragraph" w:styleId="NormalWeb">
    <w:name w:val="Normal (Web)"/>
    <w:basedOn w:val="Normal"/>
    <w:uiPriority w:val="99"/>
    <w:semiHidden/>
    <w:unhideWhenUsed/>
    <w:rsid w:val="00EB31E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Fuerte">
    <w:name w:val="Strong"/>
    <w:basedOn w:val="Fuentedeprrafopredeter"/>
    <w:uiPriority w:val="22"/>
    <w:qFormat/>
    <w:rsid w:val="00EB3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01799">
      <w:bodyDiv w:val="1"/>
      <w:marLeft w:val="0"/>
      <w:marRight w:val="0"/>
      <w:marTop w:val="0"/>
      <w:marBottom w:val="0"/>
      <w:divBdr>
        <w:top w:val="none" w:sz="0" w:space="0" w:color="auto"/>
        <w:left w:val="none" w:sz="0" w:space="0" w:color="auto"/>
        <w:bottom w:val="none" w:sz="0" w:space="0" w:color="auto"/>
        <w:right w:val="none" w:sz="0" w:space="0" w:color="auto"/>
      </w:divBdr>
    </w:div>
    <w:div w:id="15989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73DEBA3F971AB44A487A43837691100" ma:contentTypeVersion="16" ma:contentTypeDescription="Crear nuevo documento." ma:contentTypeScope="" ma:versionID="06a352bb94e1b62a20fe5aa0ba028e24">
  <xsd:schema xmlns:xsd="http://www.w3.org/2001/XMLSchema" xmlns:xs="http://www.w3.org/2001/XMLSchema" xmlns:p="http://schemas.microsoft.com/office/2006/metadata/properties" xmlns:ns2="71140bea-b5bf-4afd-8196-f2c48cbe0182" xmlns:ns3="f66824ba-00c3-4631-972b-329431d98589" targetNamespace="http://schemas.microsoft.com/office/2006/metadata/properties" ma:root="true" ma:fieldsID="62409ae193b388c98422d860fe4a1b31" ns2:_="" ns3:_="">
    <xsd:import namespace="71140bea-b5bf-4afd-8196-f2c48cbe0182"/>
    <xsd:import namespace="f66824ba-00c3-4631-972b-329431d98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40bea-b5bf-4afd-8196-f2c48cbe0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65f1411-e02a-4b79-af47-7c9e711ab74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824ba-00c3-4631-972b-329431d9858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cf206906-70df-4f5b-a89d-d43add97294a}" ma:internalName="TaxCatchAll" ma:showField="CatchAllData" ma:web="f66824ba-00c3-4631-972b-329431d98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140bea-b5bf-4afd-8196-f2c48cbe0182">
      <Terms xmlns="http://schemas.microsoft.com/office/infopath/2007/PartnerControls"/>
    </lcf76f155ced4ddcb4097134ff3c332f>
    <TaxCatchAll xmlns="f66824ba-00c3-4631-972b-329431d98589" xsi:nil="true"/>
  </documentManagement>
</p:properties>
</file>

<file path=customXml/itemProps1.xml><?xml version="1.0" encoding="utf-8"?>
<ds:datastoreItem xmlns:ds="http://schemas.openxmlformats.org/officeDocument/2006/customXml" ds:itemID="{D7BE1B15-FDDA-49AC-8815-BCDF5B331B74}">
  <ds:schemaRefs>
    <ds:schemaRef ds:uri="http://schemas.openxmlformats.org/officeDocument/2006/bibliography"/>
  </ds:schemaRefs>
</ds:datastoreItem>
</file>

<file path=customXml/itemProps2.xml><?xml version="1.0" encoding="utf-8"?>
<ds:datastoreItem xmlns:ds="http://schemas.openxmlformats.org/officeDocument/2006/customXml" ds:itemID="{AD55C1CB-693A-4192-9426-545EF73E6D66}">
  <ds:schemaRefs>
    <ds:schemaRef ds:uri="http://schemas.microsoft.com/sharepoint/v3/contenttype/forms"/>
  </ds:schemaRefs>
</ds:datastoreItem>
</file>

<file path=customXml/itemProps3.xml><?xml version="1.0" encoding="utf-8"?>
<ds:datastoreItem xmlns:ds="http://schemas.openxmlformats.org/officeDocument/2006/customXml" ds:itemID="{0813B1C9-4767-4FD3-95A2-4D4AEC27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40bea-b5bf-4afd-8196-f2c48cbe0182"/>
    <ds:schemaRef ds:uri="f66824ba-00c3-4631-972b-329431d98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7FB86-C80E-4562-B7E3-299D14FFE801}">
  <ds:schemaRefs>
    <ds:schemaRef ds:uri="http://schemas.microsoft.com/office/2006/metadata/properties"/>
    <ds:schemaRef ds:uri="http://schemas.microsoft.com/office/infopath/2007/PartnerControls"/>
    <ds:schemaRef ds:uri="71140bea-b5bf-4afd-8196-f2c48cbe0182"/>
    <ds:schemaRef ds:uri="f66824ba-00c3-4631-972b-329431d985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5327</Words>
  <Characters>29299</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Jimenez Brenes</dc:creator>
  <cp:keywords/>
  <dc:description/>
  <cp:lastModifiedBy>Arlet Vargas Morales</cp:lastModifiedBy>
  <cp:revision>2</cp:revision>
  <cp:lastPrinted>2025-03-21T20:32:00Z</cp:lastPrinted>
  <dcterms:created xsi:type="dcterms:W3CDTF">2026-04-08T14:14:00Z</dcterms:created>
  <dcterms:modified xsi:type="dcterms:W3CDTF">2026-04-08T14:14:00Z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0x010100773DEBA3F971AB44A487A43837691100</vt:lpwstr>
  </property>
  <property fmtid="{D5CDD505-2E9C-101B-9397-08002B2CF9AE}" pid="3" name="MediaServiceImageTags">
    <vt:lpwstr/>
  </property>
</Properties>
</file>